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6A42" w14:textId="77777777" w:rsidR="00ED70F9" w:rsidRDefault="00ED70F9" w:rsidP="00E542D2">
      <w:pPr>
        <w:pStyle w:val="Style"/>
        <w:rPr>
          <w:rFonts w:ascii="Arial" w:hAnsi="Arial" w:cs="Arial"/>
          <w:sz w:val="2"/>
          <w:szCs w:val="2"/>
          <w:lang w:val="en-GB"/>
        </w:rPr>
      </w:pPr>
    </w:p>
    <w:p w14:paraId="19182180" w14:textId="77FF99FD" w:rsidR="00092C6F" w:rsidRDefault="000B6FC1" w:rsidP="00092C6F">
      <w:pPr>
        <w:pStyle w:val="Style"/>
        <w:spacing w:before="120"/>
        <w:jc w:val="center"/>
        <w:rPr>
          <w:rFonts w:ascii="Arial" w:hAnsi="Arial" w:cs="Arial"/>
          <w:b/>
          <w:bCs/>
          <w:color w:val="000001"/>
          <w:sz w:val="32"/>
          <w:szCs w:val="32"/>
          <w:lang w:val="en-GB"/>
        </w:rPr>
      </w:pPr>
      <w:r>
        <w:rPr>
          <w:noProof/>
        </w:rPr>
        <w:drawing>
          <wp:inline distT="0" distB="0" distL="0" distR="0" wp14:anchorId="23C36EDB" wp14:editId="1B80896C">
            <wp:extent cx="2362200" cy="14051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_Logo_Colour[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053" cy="1406204"/>
                    </a:xfrm>
                    <a:prstGeom prst="rect">
                      <a:avLst/>
                    </a:prstGeom>
                  </pic:spPr>
                </pic:pic>
              </a:graphicData>
            </a:graphic>
          </wp:inline>
        </w:drawing>
      </w:r>
    </w:p>
    <w:p w14:paraId="4DC9EBB7" w14:textId="6C1415EC" w:rsidR="00ED70F9" w:rsidRDefault="005967EB" w:rsidP="00092C6F">
      <w:pPr>
        <w:pStyle w:val="Style"/>
        <w:spacing w:before="120"/>
        <w:jc w:val="center"/>
        <w:rPr>
          <w:rFonts w:ascii="Arial" w:hAnsi="Arial" w:cs="Arial"/>
          <w:b/>
          <w:bCs/>
          <w:color w:val="171618"/>
          <w:sz w:val="32"/>
          <w:szCs w:val="32"/>
          <w:lang w:val="en-GB"/>
        </w:rPr>
      </w:pPr>
      <w:r w:rsidRPr="004F719D">
        <w:rPr>
          <w:rFonts w:ascii="Arial" w:hAnsi="Arial" w:cs="Arial"/>
          <w:b/>
          <w:bCs/>
          <w:color w:val="000001"/>
          <w:sz w:val="32"/>
          <w:szCs w:val="32"/>
          <w:lang w:val="en-GB"/>
        </w:rPr>
        <w:t>ENRO</w:t>
      </w:r>
      <w:r w:rsidRPr="004F719D">
        <w:rPr>
          <w:rFonts w:ascii="Arial" w:hAnsi="Arial" w:cs="Arial"/>
          <w:b/>
          <w:bCs/>
          <w:color w:val="171618"/>
          <w:sz w:val="32"/>
          <w:szCs w:val="32"/>
          <w:lang w:val="en-GB"/>
        </w:rPr>
        <w:t>L</w:t>
      </w:r>
      <w:r w:rsidRPr="004F719D">
        <w:rPr>
          <w:rFonts w:ascii="Arial" w:hAnsi="Arial" w:cs="Arial"/>
          <w:b/>
          <w:bCs/>
          <w:color w:val="000001"/>
          <w:sz w:val="32"/>
          <w:szCs w:val="32"/>
          <w:lang w:val="en-GB"/>
        </w:rPr>
        <w:t xml:space="preserve">MENT </w:t>
      </w:r>
      <w:r w:rsidR="00174EF1">
        <w:rPr>
          <w:rFonts w:ascii="Arial" w:hAnsi="Arial" w:cs="Arial"/>
          <w:b/>
          <w:bCs/>
          <w:color w:val="000001"/>
          <w:sz w:val="32"/>
          <w:szCs w:val="32"/>
          <w:lang w:val="en-GB"/>
        </w:rPr>
        <w:t>PROTOCOL AND PROCEDURES</w:t>
      </w:r>
    </w:p>
    <w:p w14:paraId="420D28F4" w14:textId="793EC275" w:rsidR="00ED70F9" w:rsidRPr="00296CCF" w:rsidRDefault="00C53444" w:rsidP="00296CCF">
      <w:pPr>
        <w:pStyle w:val="Style"/>
        <w:spacing w:before="120"/>
        <w:jc w:val="center"/>
        <w:rPr>
          <w:rFonts w:ascii="Arial" w:hAnsi="Arial" w:cs="Arial"/>
          <w:b/>
          <w:bCs/>
          <w:color w:val="171618"/>
          <w:lang w:val="en-GB"/>
        </w:rPr>
      </w:pPr>
      <w:r>
        <w:rPr>
          <w:rFonts w:ascii="Arial" w:hAnsi="Arial" w:cs="Arial"/>
          <w:b/>
          <w:bCs/>
          <w:color w:val="171618"/>
          <w:lang w:val="en-GB"/>
        </w:rPr>
        <w:t>Updated 2016</w:t>
      </w:r>
    </w:p>
    <w:p w14:paraId="0DE8F3AF" w14:textId="017942CA" w:rsidR="00ED70F9" w:rsidRPr="00E542D2" w:rsidRDefault="00E16600" w:rsidP="00A179DF">
      <w:pPr>
        <w:pStyle w:val="Style"/>
        <w:spacing w:before="240"/>
        <w:ind w:right="17"/>
        <w:jc w:val="both"/>
        <w:rPr>
          <w:rFonts w:ascii="Arial" w:hAnsi="Arial" w:cs="Arial"/>
          <w:b/>
          <w:bCs/>
          <w:color w:val="000001"/>
          <w:lang w:val="en-GB"/>
        </w:rPr>
      </w:pPr>
      <w:r>
        <w:rPr>
          <w:rFonts w:ascii="Arial" w:hAnsi="Arial" w:cs="Arial"/>
          <w:b/>
          <w:bCs/>
          <w:color w:val="000001"/>
          <w:lang w:val="en-GB"/>
        </w:rPr>
        <w:t xml:space="preserve">GENERAL </w:t>
      </w:r>
      <w:r w:rsidR="005967EB" w:rsidRPr="00E542D2">
        <w:rPr>
          <w:rFonts w:ascii="Arial" w:hAnsi="Arial" w:cs="Arial"/>
          <w:b/>
          <w:bCs/>
          <w:color w:val="000001"/>
          <w:lang w:val="en-GB"/>
        </w:rPr>
        <w:t xml:space="preserve">PRINCIPLES </w:t>
      </w:r>
    </w:p>
    <w:p w14:paraId="6D50133F" w14:textId="4FF7B15B" w:rsidR="00ED70F9" w:rsidRDefault="005967EB" w:rsidP="001906B3">
      <w:pPr>
        <w:pStyle w:val="Style"/>
        <w:numPr>
          <w:ilvl w:val="0"/>
          <w:numId w:val="1"/>
        </w:numPr>
        <w:ind w:left="567" w:right="28" w:hanging="567"/>
        <w:jc w:val="both"/>
        <w:rPr>
          <w:rFonts w:ascii="Arial" w:hAnsi="Arial" w:cs="Arial"/>
          <w:color w:val="000001"/>
          <w:w w:val="106"/>
          <w:sz w:val="20"/>
          <w:szCs w:val="20"/>
          <w:lang w:val="en-GB"/>
        </w:rPr>
      </w:pPr>
      <w:r w:rsidRPr="00092C6F">
        <w:rPr>
          <w:rFonts w:ascii="Arial" w:hAnsi="Arial" w:cs="Arial"/>
          <w:color w:val="000001"/>
          <w:w w:val="106"/>
          <w:sz w:val="20"/>
          <w:szCs w:val="20"/>
          <w:lang w:val="en-GB"/>
        </w:rPr>
        <w:t>Children</w:t>
      </w:r>
      <w:r w:rsidR="003F2352">
        <w:rPr>
          <w:rFonts w:ascii="Arial" w:hAnsi="Arial" w:cs="Arial"/>
          <w:color w:val="000001"/>
          <w:w w:val="106"/>
          <w:sz w:val="20"/>
          <w:szCs w:val="20"/>
          <w:lang w:val="en-GB"/>
        </w:rPr>
        <w:t xml:space="preserve"> </w:t>
      </w:r>
      <w:r w:rsidRPr="00092C6F">
        <w:rPr>
          <w:rFonts w:ascii="Arial" w:hAnsi="Arial" w:cs="Arial"/>
          <w:color w:val="000001"/>
          <w:w w:val="106"/>
          <w:sz w:val="20"/>
          <w:szCs w:val="20"/>
          <w:lang w:val="en-GB"/>
        </w:rPr>
        <w:t>are entitled to be enrolled a</w:t>
      </w:r>
      <w:r w:rsidRPr="00092C6F">
        <w:rPr>
          <w:rFonts w:ascii="Arial" w:hAnsi="Arial" w:cs="Arial"/>
          <w:color w:val="171618"/>
          <w:w w:val="106"/>
          <w:sz w:val="20"/>
          <w:szCs w:val="20"/>
          <w:lang w:val="en-GB"/>
        </w:rPr>
        <w:t xml:space="preserve">t </w:t>
      </w:r>
      <w:r w:rsidRPr="00092C6F">
        <w:rPr>
          <w:rFonts w:ascii="Arial" w:hAnsi="Arial" w:cs="Arial"/>
          <w:color w:val="000001"/>
          <w:w w:val="106"/>
          <w:sz w:val="20"/>
          <w:szCs w:val="20"/>
          <w:lang w:val="en-GB"/>
        </w:rPr>
        <w:t>the government school that is designated for the intake area within which the child's home is situated</w:t>
      </w:r>
      <w:r w:rsidR="003F2352">
        <w:rPr>
          <w:rFonts w:ascii="Arial" w:hAnsi="Arial" w:cs="Arial"/>
          <w:color w:val="000001"/>
          <w:w w:val="106"/>
          <w:sz w:val="20"/>
          <w:szCs w:val="20"/>
          <w:lang w:val="en-GB"/>
        </w:rPr>
        <w:t xml:space="preserve"> and the child is eligible to attend</w:t>
      </w:r>
      <w:r w:rsidRPr="00092C6F">
        <w:rPr>
          <w:rFonts w:ascii="Arial" w:hAnsi="Arial" w:cs="Arial"/>
          <w:color w:val="000001"/>
          <w:w w:val="106"/>
          <w:sz w:val="20"/>
          <w:szCs w:val="20"/>
          <w:lang w:val="en-GB"/>
        </w:rPr>
        <w:t>.</w:t>
      </w:r>
    </w:p>
    <w:p w14:paraId="6C5BC95F" w14:textId="18492F22" w:rsidR="003F2352" w:rsidRDefault="003F2352" w:rsidP="001906B3">
      <w:pPr>
        <w:pStyle w:val="Style"/>
        <w:numPr>
          <w:ilvl w:val="0"/>
          <w:numId w:val="1"/>
        </w:numPr>
        <w:ind w:left="567" w:right="28" w:hanging="567"/>
        <w:jc w:val="both"/>
        <w:rPr>
          <w:rFonts w:ascii="Arial" w:hAnsi="Arial" w:cs="Arial"/>
          <w:color w:val="000001"/>
          <w:w w:val="106"/>
          <w:sz w:val="20"/>
          <w:szCs w:val="20"/>
          <w:lang w:val="en-GB"/>
        </w:rPr>
      </w:pPr>
      <w:r>
        <w:rPr>
          <w:rFonts w:ascii="Arial" w:hAnsi="Arial" w:cs="Arial"/>
          <w:color w:val="000001"/>
          <w:w w:val="106"/>
          <w:sz w:val="20"/>
          <w:szCs w:val="20"/>
          <w:lang w:val="en-GB"/>
        </w:rPr>
        <w:t>No person, in seeking enrolment will be discriminated against on the grounds of their sex, age, race, religion, ethnicity, disability, sexual preference or marital status.</w:t>
      </w:r>
    </w:p>
    <w:p w14:paraId="487B5E67" w14:textId="77777777" w:rsidR="003F2352" w:rsidRDefault="003F2352" w:rsidP="003F2352">
      <w:pPr>
        <w:pStyle w:val="Style"/>
        <w:numPr>
          <w:ilvl w:val="0"/>
          <w:numId w:val="1"/>
        </w:numPr>
        <w:ind w:left="567" w:right="28" w:hanging="567"/>
        <w:jc w:val="both"/>
        <w:rPr>
          <w:rFonts w:ascii="Arial" w:hAnsi="Arial" w:cs="Arial"/>
          <w:color w:val="000001"/>
          <w:w w:val="106"/>
          <w:sz w:val="20"/>
          <w:szCs w:val="20"/>
          <w:lang w:val="en-GB"/>
        </w:rPr>
      </w:pPr>
      <w:r w:rsidRPr="003F2352">
        <w:rPr>
          <w:rFonts w:ascii="Arial" w:hAnsi="Arial" w:cs="Arial"/>
          <w:color w:val="000001"/>
          <w:w w:val="106"/>
          <w:sz w:val="20"/>
          <w:szCs w:val="20"/>
          <w:lang w:val="en-GB"/>
        </w:rPr>
        <w:t>A student may only be enrolled in one school at any given time.</w:t>
      </w:r>
    </w:p>
    <w:p w14:paraId="1F111A1D" w14:textId="409007D5" w:rsidR="006276AA" w:rsidRPr="006276AA" w:rsidRDefault="007B71CE" w:rsidP="006276AA">
      <w:pPr>
        <w:pStyle w:val="Style"/>
        <w:numPr>
          <w:ilvl w:val="0"/>
          <w:numId w:val="1"/>
        </w:numPr>
        <w:ind w:left="567" w:right="28" w:hanging="567"/>
        <w:jc w:val="both"/>
        <w:rPr>
          <w:rFonts w:ascii="Arial" w:hAnsi="Arial" w:cs="Arial"/>
          <w:color w:val="000001"/>
          <w:w w:val="106"/>
          <w:sz w:val="20"/>
          <w:szCs w:val="20"/>
          <w:lang w:val="en-GB"/>
        </w:rPr>
      </w:pPr>
      <w:r w:rsidRPr="007B71CE">
        <w:rPr>
          <w:rFonts w:ascii="Arial" w:hAnsi="Arial" w:cs="Arial"/>
          <w:color w:val="000001"/>
          <w:w w:val="106"/>
          <w:sz w:val="20"/>
          <w:szCs w:val="20"/>
          <w:lang w:val="en-GB"/>
        </w:rPr>
        <w:t>Parents may seek to enrol their child in the school of their choice.</w:t>
      </w:r>
    </w:p>
    <w:p w14:paraId="63D3CD21" w14:textId="77777777" w:rsidR="003F2352" w:rsidRPr="00092C6F" w:rsidRDefault="003F2352" w:rsidP="007B71CE">
      <w:pPr>
        <w:pStyle w:val="Style"/>
        <w:ind w:right="28"/>
        <w:jc w:val="both"/>
        <w:rPr>
          <w:rFonts w:ascii="Arial" w:hAnsi="Arial" w:cs="Arial"/>
          <w:color w:val="000001"/>
          <w:w w:val="106"/>
          <w:sz w:val="20"/>
          <w:szCs w:val="20"/>
          <w:lang w:val="en-GB"/>
        </w:rPr>
      </w:pPr>
    </w:p>
    <w:p w14:paraId="61A0756F" w14:textId="63C620C1" w:rsidR="007829F3" w:rsidRPr="00E542D2" w:rsidRDefault="005967EB" w:rsidP="001906B3">
      <w:pPr>
        <w:pStyle w:val="Style"/>
        <w:spacing w:before="240"/>
        <w:ind w:right="17"/>
        <w:jc w:val="both"/>
        <w:rPr>
          <w:rFonts w:ascii="Arial" w:hAnsi="Arial" w:cs="Arial"/>
          <w:b/>
          <w:bCs/>
          <w:color w:val="000001"/>
          <w:lang w:val="en-GB"/>
        </w:rPr>
      </w:pPr>
      <w:r w:rsidRPr="00E542D2">
        <w:rPr>
          <w:rFonts w:ascii="Arial" w:hAnsi="Arial" w:cs="Arial"/>
          <w:b/>
          <w:bCs/>
          <w:color w:val="000001"/>
          <w:lang w:val="en-GB"/>
        </w:rPr>
        <w:t>LOCAL ENROLMENT AREAS</w:t>
      </w:r>
    </w:p>
    <w:p w14:paraId="70A13F27" w14:textId="7B93F32E" w:rsidR="00F6677C" w:rsidRPr="00E516E5" w:rsidRDefault="00F6677C" w:rsidP="007829F3">
      <w:pPr>
        <w:pStyle w:val="Style"/>
        <w:ind w:right="19"/>
        <w:jc w:val="both"/>
        <w:rPr>
          <w:rFonts w:ascii="Arial" w:hAnsi="Arial" w:cs="Arial"/>
          <w:color w:val="000001"/>
          <w:w w:val="106"/>
          <w:sz w:val="20"/>
          <w:szCs w:val="20"/>
          <w:lang w:val="en-GB"/>
        </w:rPr>
      </w:pPr>
      <w:r>
        <w:rPr>
          <w:rFonts w:ascii="Arial" w:hAnsi="Arial" w:cs="Arial"/>
          <w:color w:val="000001"/>
          <w:w w:val="106"/>
          <w:sz w:val="20"/>
          <w:szCs w:val="20"/>
          <w:lang w:val="en-GB"/>
        </w:rPr>
        <w:t>West</w:t>
      </w:r>
      <w:r w:rsidRPr="00F6677C">
        <w:rPr>
          <w:rFonts w:ascii="Arial" w:hAnsi="Arial" w:cs="Arial"/>
          <w:i/>
          <w:iCs/>
          <w:color w:val="000001"/>
          <w:sz w:val="20"/>
          <w:szCs w:val="20"/>
          <w:lang w:val="en-GB"/>
        </w:rPr>
        <w:t xml:space="preserve"> </w:t>
      </w:r>
      <w:r w:rsidRPr="00F6677C">
        <w:rPr>
          <w:rFonts w:ascii="Arial" w:hAnsi="Arial" w:cs="Arial"/>
          <w:iCs/>
          <w:color w:val="000001"/>
          <w:sz w:val="20"/>
          <w:szCs w:val="20"/>
          <w:lang w:val="en-GB"/>
        </w:rPr>
        <w:t xml:space="preserve">of </w:t>
      </w:r>
      <w:proofErr w:type="spellStart"/>
      <w:r w:rsidRPr="00F6677C">
        <w:rPr>
          <w:rFonts w:ascii="Arial" w:hAnsi="Arial" w:cs="Arial"/>
          <w:iCs/>
          <w:color w:val="000001"/>
          <w:sz w:val="20"/>
          <w:szCs w:val="20"/>
          <w:lang w:val="en-GB"/>
        </w:rPr>
        <w:t>Murwillumbah</w:t>
      </w:r>
      <w:proofErr w:type="spellEnd"/>
      <w:r w:rsidRPr="00F6677C">
        <w:rPr>
          <w:rFonts w:ascii="Arial" w:hAnsi="Arial" w:cs="Arial"/>
          <w:iCs/>
          <w:color w:val="000001"/>
          <w:sz w:val="20"/>
          <w:szCs w:val="20"/>
          <w:lang w:val="en-GB"/>
        </w:rPr>
        <w:t xml:space="preserve">, in particular, west </w:t>
      </w:r>
      <w:r w:rsidRPr="00F6677C">
        <w:rPr>
          <w:rFonts w:ascii="Arial" w:hAnsi="Arial" w:cs="Arial"/>
          <w:color w:val="000001"/>
          <w:w w:val="106"/>
          <w:sz w:val="20"/>
          <w:szCs w:val="20"/>
          <w:lang w:val="en-GB"/>
        </w:rPr>
        <w:t xml:space="preserve">of </w:t>
      </w:r>
      <w:proofErr w:type="spellStart"/>
      <w:r w:rsidRPr="00F6677C">
        <w:rPr>
          <w:rFonts w:ascii="Arial" w:hAnsi="Arial" w:cs="Arial"/>
          <w:iCs/>
          <w:color w:val="000001"/>
          <w:sz w:val="20"/>
          <w:szCs w:val="20"/>
          <w:lang w:val="en-GB"/>
        </w:rPr>
        <w:t>Barnby</w:t>
      </w:r>
      <w:proofErr w:type="spellEnd"/>
      <w:r w:rsidRPr="00F6677C">
        <w:rPr>
          <w:rFonts w:ascii="Arial" w:hAnsi="Arial" w:cs="Arial"/>
          <w:iCs/>
          <w:color w:val="000001"/>
          <w:sz w:val="20"/>
          <w:szCs w:val="20"/>
          <w:lang w:val="en-GB"/>
        </w:rPr>
        <w:t xml:space="preserve"> Street</w:t>
      </w:r>
      <w:r w:rsidR="00F00ED8">
        <w:rPr>
          <w:rFonts w:ascii="Arial" w:hAnsi="Arial" w:cs="Arial"/>
          <w:iCs/>
          <w:color w:val="000001"/>
          <w:sz w:val="20"/>
          <w:szCs w:val="20"/>
          <w:lang w:val="en-GB"/>
        </w:rPr>
        <w:t xml:space="preserve"> from </w:t>
      </w:r>
      <w:r w:rsidR="003B7CD5">
        <w:rPr>
          <w:rFonts w:ascii="Arial" w:hAnsi="Arial" w:cs="Arial"/>
          <w:iCs/>
          <w:color w:val="000001"/>
          <w:sz w:val="20"/>
          <w:szCs w:val="20"/>
          <w:lang w:val="en-GB"/>
        </w:rPr>
        <w:t xml:space="preserve">139 </w:t>
      </w:r>
      <w:proofErr w:type="spellStart"/>
      <w:r w:rsidR="003B7CD5">
        <w:rPr>
          <w:rFonts w:ascii="Arial" w:hAnsi="Arial" w:cs="Arial"/>
          <w:iCs/>
          <w:color w:val="000001"/>
          <w:sz w:val="20"/>
          <w:szCs w:val="20"/>
          <w:lang w:val="en-GB"/>
        </w:rPr>
        <w:t>Byangum</w:t>
      </w:r>
      <w:proofErr w:type="spellEnd"/>
      <w:r w:rsidR="003B7CD5">
        <w:rPr>
          <w:rFonts w:ascii="Arial" w:hAnsi="Arial" w:cs="Arial"/>
          <w:iCs/>
          <w:color w:val="000001"/>
          <w:sz w:val="20"/>
          <w:szCs w:val="20"/>
          <w:lang w:val="en-GB"/>
        </w:rPr>
        <w:t xml:space="preserve"> Road </w:t>
      </w:r>
      <w:r w:rsidRPr="00F6677C">
        <w:rPr>
          <w:rFonts w:ascii="Arial" w:hAnsi="Arial" w:cs="Arial"/>
          <w:iCs/>
          <w:color w:val="000001"/>
          <w:sz w:val="20"/>
          <w:szCs w:val="20"/>
          <w:lang w:val="en-GB"/>
        </w:rPr>
        <w:t>and in outlying v</w:t>
      </w:r>
      <w:r>
        <w:rPr>
          <w:rFonts w:ascii="Arial" w:hAnsi="Arial" w:cs="Arial"/>
          <w:iCs/>
          <w:color w:val="000001"/>
          <w:sz w:val="20"/>
          <w:szCs w:val="20"/>
          <w:lang w:val="en-GB"/>
        </w:rPr>
        <w:t>ill</w:t>
      </w:r>
      <w:r w:rsidRPr="00F6677C">
        <w:rPr>
          <w:rFonts w:ascii="Arial" w:hAnsi="Arial" w:cs="Arial"/>
          <w:iCs/>
          <w:color w:val="000001"/>
          <w:sz w:val="20"/>
          <w:szCs w:val="20"/>
          <w:lang w:val="en-GB"/>
        </w:rPr>
        <w:t xml:space="preserve">ages to the west, in particular, </w:t>
      </w:r>
      <w:proofErr w:type="spellStart"/>
      <w:r w:rsidRPr="00F6677C">
        <w:rPr>
          <w:rFonts w:ascii="Arial" w:hAnsi="Arial" w:cs="Arial"/>
          <w:iCs/>
          <w:color w:val="000001"/>
          <w:sz w:val="20"/>
          <w:szCs w:val="20"/>
          <w:lang w:val="en-GB"/>
        </w:rPr>
        <w:t>Dulguigan</w:t>
      </w:r>
      <w:proofErr w:type="spellEnd"/>
      <w:r w:rsidRPr="00F6677C">
        <w:rPr>
          <w:rFonts w:ascii="Arial" w:hAnsi="Arial" w:cs="Arial"/>
          <w:iCs/>
          <w:color w:val="000001"/>
          <w:sz w:val="20"/>
          <w:szCs w:val="20"/>
          <w:lang w:val="en-GB"/>
        </w:rPr>
        <w:t xml:space="preserve">, </w:t>
      </w:r>
      <w:proofErr w:type="spellStart"/>
      <w:r w:rsidRPr="00F6677C">
        <w:rPr>
          <w:rFonts w:ascii="Arial" w:hAnsi="Arial" w:cs="Arial"/>
          <w:iCs/>
          <w:color w:val="000001"/>
          <w:sz w:val="20"/>
          <w:szCs w:val="20"/>
          <w:lang w:val="en-GB"/>
        </w:rPr>
        <w:t>Urliup</w:t>
      </w:r>
      <w:proofErr w:type="spellEnd"/>
      <w:r w:rsidRPr="00F6677C">
        <w:rPr>
          <w:rFonts w:ascii="Arial" w:hAnsi="Arial" w:cs="Arial"/>
          <w:iCs/>
          <w:color w:val="171618"/>
          <w:sz w:val="20"/>
          <w:szCs w:val="20"/>
          <w:lang w:val="en-GB"/>
        </w:rPr>
        <w:t xml:space="preserve">, </w:t>
      </w:r>
      <w:r w:rsidRPr="00F6677C">
        <w:rPr>
          <w:rFonts w:ascii="Arial" w:hAnsi="Arial" w:cs="Arial"/>
          <w:iCs/>
          <w:color w:val="000001"/>
          <w:sz w:val="20"/>
          <w:szCs w:val="20"/>
          <w:lang w:val="en-GB"/>
        </w:rPr>
        <w:t xml:space="preserve">Bray Park, </w:t>
      </w:r>
      <w:proofErr w:type="spellStart"/>
      <w:r w:rsidRPr="00F6677C">
        <w:rPr>
          <w:rFonts w:ascii="Arial" w:hAnsi="Arial" w:cs="Arial"/>
          <w:iCs/>
          <w:color w:val="000001"/>
          <w:sz w:val="20"/>
          <w:szCs w:val="20"/>
          <w:lang w:val="en-GB"/>
        </w:rPr>
        <w:t>Dungay</w:t>
      </w:r>
      <w:proofErr w:type="spellEnd"/>
      <w:r w:rsidRPr="00F6677C">
        <w:rPr>
          <w:rFonts w:ascii="Arial" w:hAnsi="Arial" w:cs="Arial"/>
          <w:iCs/>
          <w:color w:val="000001"/>
          <w:sz w:val="20"/>
          <w:szCs w:val="20"/>
          <w:lang w:val="en-GB"/>
        </w:rPr>
        <w:t xml:space="preserve">, </w:t>
      </w:r>
      <w:proofErr w:type="spellStart"/>
      <w:r w:rsidRPr="00F6677C">
        <w:rPr>
          <w:rFonts w:ascii="Arial" w:hAnsi="Arial" w:cs="Arial"/>
          <w:iCs/>
          <w:color w:val="000001"/>
          <w:sz w:val="20"/>
          <w:szCs w:val="20"/>
          <w:lang w:val="en-GB"/>
        </w:rPr>
        <w:t>Nobbys</w:t>
      </w:r>
      <w:proofErr w:type="spellEnd"/>
      <w:r w:rsidRPr="00F6677C">
        <w:rPr>
          <w:rFonts w:ascii="Arial" w:hAnsi="Arial" w:cs="Arial"/>
          <w:iCs/>
          <w:color w:val="000001"/>
          <w:sz w:val="20"/>
          <w:szCs w:val="20"/>
          <w:lang w:val="en-GB"/>
        </w:rPr>
        <w:t xml:space="preserve"> Creek, Crystal Creek and Upper Crystal Creek</w:t>
      </w:r>
      <w:r w:rsidRPr="00F6677C">
        <w:rPr>
          <w:rFonts w:ascii="Arial" w:hAnsi="Arial" w:cs="Arial"/>
          <w:iCs/>
          <w:color w:val="171618"/>
          <w:sz w:val="20"/>
          <w:szCs w:val="20"/>
          <w:lang w:val="en-GB"/>
        </w:rPr>
        <w:t xml:space="preserve">, </w:t>
      </w:r>
      <w:proofErr w:type="spellStart"/>
      <w:r w:rsidRPr="00F6677C">
        <w:rPr>
          <w:rFonts w:ascii="Arial" w:hAnsi="Arial" w:cs="Arial"/>
          <w:iCs/>
          <w:color w:val="000001"/>
          <w:sz w:val="20"/>
          <w:szCs w:val="20"/>
          <w:lang w:val="en-GB"/>
        </w:rPr>
        <w:t>Eungella</w:t>
      </w:r>
      <w:proofErr w:type="spellEnd"/>
      <w:r w:rsidRPr="00F6677C">
        <w:rPr>
          <w:rFonts w:ascii="Arial" w:hAnsi="Arial" w:cs="Arial"/>
          <w:iCs/>
          <w:color w:val="000001"/>
          <w:sz w:val="20"/>
          <w:szCs w:val="20"/>
          <w:lang w:val="en-GB"/>
        </w:rPr>
        <w:t xml:space="preserve">, </w:t>
      </w:r>
      <w:proofErr w:type="spellStart"/>
      <w:r w:rsidRPr="00F6677C">
        <w:rPr>
          <w:rFonts w:ascii="Arial" w:hAnsi="Arial" w:cs="Arial"/>
          <w:iCs/>
          <w:color w:val="000001"/>
          <w:sz w:val="20"/>
          <w:szCs w:val="20"/>
          <w:lang w:val="en-GB"/>
        </w:rPr>
        <w:t>Chillingham</w:t>
      </w:r>
      <w:proofErr w:type="spellEnd"/>
      <w:r w:rsidRPr="00F6677C">
        <w:rPr>
          <w:rFonts w:ascii="Arial" w:hAnsi="Arial" w:cs="Arial"/>
          <w:iCs/>
          <w:color w:val="171618"/>
          <w:sz w:val="20"/>
          <w:szCs w:val="20"/>
          <w:lang w:val="en-GB"/>
        </w:rPr>
        <w:t xml:space="preserve">, </w:t>
      </w:r>
      <w:proofErr w:type="spellStart"/>
      <w:r w:rsidRPr="00F6677C">
        <w:rPr>
          <w:rFonts w:ascii="Arial" w:hAnsi="Arial" w:cs="Arial"/>
          <w:iCs/>
          <w:color w:val="000001"/>
          <w:sz w:val="20"/>
          <w:szCs w:val="20"/>
          <w:lang w:val="en-GB"/>
        </w:rPr>
        <w:t>Numinbah</w:t>
      </w:r>
      <w:proofErr w:type="spellEnd"/>
      <w:r w:rsidRPr="00F6677C">
        <w:rPr>
          <w:rFonts w:ascii="Arial" w:hAnsi="Arial" w:cs="Arial"/>
          <w:iCs/>
          <w:color w:val="000001"/>
          <w:sz w:val="20"/>
          <w:szCs w:val="20"/>
          <w:lang w:val="en-GB"/>
        </w:rPr>
        <w:t xml:space="preserve">, Hopkins Creek, </w:t>
      </w:r>
      <w:proofErr w:type="spellStart"/>
      <w:r w:rsidRPr="00F6677C">
        <w:rPr>
          <w:rFonts w:ascii="Arial" w:hAnsi="Arial" w:cs="Arial"/>
          <w:iCs/>
          <w:color w:val="000001"/>
          <w:sz w:val="20"/>
          <w:szCs w:val="20"/>
          <w:lang w:val="en-GB"/>
        </w:rPr>
        <w:t>Limpinwood</w:t>
      </w:r>
      <w:proofErr w:type="spellEnd"/>
      <w:r w:rsidRPr="00F6677C">
        <w:rPr>
          <w:rFonts w:ascii="Arial" w:hAnsi="Arial" w:cs="Arial"/>
          <w:iCs/>
          <w:color w:val="000001"/>
          <w:sz w:val="20"/>
          <w:szCs w:val="20"/>
          <w:lang w:val="en-GB"/>
        </w:rPr>
        <w:t xml:space="preserve">, </w:t>
      </w:r>
      <w:proofErr w:type="spellStart"/>
      <w:r w:rsidRPr="00F6677C">
        <w:rPr>
          <w:rFonts w:ascii="Arial" w:hAnsi="Arial" w:cs="Arial"/>
          <w:iCs/>
          <w:color w:val="000001"/>
          <w:sz w:val="20"/>
          <w:szCs w:val="20"/>
          <w:lang w:val="en-GB"/>
        </w:rPr>
        <w:t>Tyalgum</w:t>
      </w:r>
      <w:proofErr w:type="spellEnd"/>
      <w:r w:rsidRPr="00F6677C">
        <w:rPr>
          <w:rFonts w:ascii="Arial" w:hAnsi="Arial" w:cs="Arial"/>
          <w:iCs/>
          <w:color w:val="171618"/>
          <w:sz w:val="20"/>
          <w:szCs w:val="20"/>
          <w:lang w:val="en-GB"/>
        </w:rPr>
        <w:t xml:space="preserve">, </w:t>
      </w:r>
      <w:proofErr w:type="spellStart"/>
      <w:r w:rsidRPr="00F6677C">
        <w:rPr>
          <w:rFonts w:ascii="Arial" w:hAnsi="Arial" w:cs="Arial"/>
          <w:iCs/>
          <w:color w:val="000001"/>
          <w:sz w:val="20"/>
          <w:szCs w:val="20"/>
          <w:lang w:val="en-GB"/>
        </w:rPr>
        <w:t>Tyalgum</w:t>
      </w:r>
      <w:proofErr w:type="spellEnd"/>
      <w:r w:rsidRPr="00F6677C">
        <w:rPr>
          <w:rFonts w:ascii="Arial" w:hAnsi="Arial" w:cs="Arial"/>
          <w:iCs/>
          <w:color w:val="000001"/>
          <w:sz w:val="20"/>
          <w:szCs w:val="20"/>
          <w:lang w:val="en-GB"/>
        </w:rPr>
        <w:t xml:space="preserve"> Creek, </w:t>
      </w:r>
      <w:proofErr w:type="spellStart"/>
      <w:r w:rsidRPr="00F6677C">
        <w:rPr>
          <w:rFonts w:ascii="Arial" w:hAnsi="Arial" w:cs="Arial"/>
          <w:iCs/>
          <w:color w:val="000001"/>
          <w:sz w:val="20"/>
          <w:szCs w:val="20"/>
          <w:lang w:val="en-GB"/>
        </w:rPr>
        <w:t>Pumpenbil</w:t>
      </w:r>
      <w:proofErr w:type="spellEnd"/>
      <w:r w:rsidRPr="00F6677C">
        <w:rPr>
          <w:rFonts w:ascii="Arial" w:hAnsi="Arial" w:cs="Arial"/>
          <w:iCs/>
          <w:color w:val="000001"/>
          <w:sz w:val="20"/>
          <w:szCs w:val="20"/>
          <w:lang w:val="en-GB"/>
        </w:rPr>
        <w:t>, Brays Creek</w:t>
      </w:r>
      <w:r>
        <w:rPr>
          <w:rFonts w:ascii="Arial" w:hAnsi="Arial" w:cs="Arial"/>
          <w:iCs/>
          <w:color w:val="000001"/>
          <w:sz w:val="20"/>
          <w:szCs w:val="20"/>
          <w:lang w:val="en-GB"/>
        </w:rPr>
        <w:t xml:space="preserve"> are designated as “in zone”</w:t>
      </w:r>
      <w:r w:rsidR="002449D4">
        <w:rPr>
          <w:rFonts w:ascii="Arial" w:hAnsi="Arial" w:cs="Arial"/>
          <w:iCs/>
          <w:color w:val="000001"/>
          <w:sz w:val="20"/>
          <w:szCs w:val="20"/>
          <w:lang w:val="en-GB"/>
        </w:rPr>
        <w:t xml:space="preserve"> for Wollumbin High School</w:t>
      </w:r>
      <w:r>
        <w:rPr>
          <w:rFonts w:ascii="Arial" w:hAnsi="Arial" w:cs="Arial"/>
          <w:iCs/>
          <w:color w:val="000001"/>
          <w:sz w:val="20"/>
          <w:szCs w:val="20"/>
          <w:lang w:val="en-GB"/>
        </w:rPr>
        <w:t>.</w:t>
      </w:r>
    </w:p>
    <w:p w14:paraId="1FDED3BC" w14:textId="77777777" w:rsidR="00E516E5" w:rsidRPr="00092C6F" w:rsidRDefault="00E516E5" w:rsidP="00E516E5">
      <w:pPr>
        <w:pStyle w:val="Style"/>
        <w:ind w:left="567" w:right="19"/>
        <w:jc w:val="both"/>
        <w:rPr>
          <w:rFonts w:ascii="Arial" w:hAnsi="Arial" w:cs="Arial"/>
          <w:color w:val="000001"/>
          <w:w w:val="106"/>
          <w:sz w:val="20"/>
          <w:szCs w:val="20"/>
          <w:lang w:val="en-GB"/>
        </w:rPr>
      </w:pPr>
    </w:p>
    <w:p w14:paraId="7500B8D2" w14:textId="77777777" w:rsidR="00ED70F9" w:rsidRPr="00E542D2" w:rsidRDefault="00E542D2" w:rsidP="001906B3">
      <w:pPr>
        <w:pStyle w:val="Style"/>
        <w:spacing w:before="240"/>
        <w:ind w:right="17"/>
        <w:jc w:val="both"/>
        <w:rPr>
          <w:rFonts w:ascii="Arial" w:hAnsi="Arial" w:cs="Arial"/>
          <w:b/>
          <w:bCs/>
          <w:color w:val="000001"/>
          <w:lang w:val="en-GB"/>
        </w:rPr>
      </w:pPr>
      <w:r>
        <w:rPr>
          <w:rFonts w:ascii="Arial" w:hAnsi="Arial" w:cs="Arial"/>
          <w:b/>
          <w:bCs/>
          <w:color w:val="000001"/>
          <w:lang w:val="en-GB"/>
        </w:rPr>
        <w:t>ENROLMENT CEILING AND BUFFER</w:t>
      </w:r>
    </w:p>
    <w:p w14:paraId="4BDCD181" w14:textId="7D2E8691" w:rsidR="00BA7395" w:rsidRDefault="005967EB" w:rsidP="001906B3">
      <w:pPr>
        <w:pStyle w:val="Style"/>
        <w:spacing w:before="60"/>
        <w:ind w:right="40"/>
        <w:jc w:val="both"/>
        <w:rPr>
          <w:rFonts w:ascii="Arial" w:hAnsi="Arial" w:cs="Arial"/>
          <w:color w:val="000001"/>
          <w:w w:val="106"/>
          <w:sz w:val="20"/>
          <w:szCs w:val="20"/>
          <w:lang w:val="en-GB"/>
        </w:rPr>
      </w:pPr>
      <w:r w:rsidRPr="00092C6F">
        <w:rPr>
          <w:rFonts w:ascii="Arial" w:hAnsi="Arial" w:cs="Arial"/>
          <w:color w:val="000001"/>
          <w:w w:val="106"/>
          <w:sz w:val="20"/>
          <w:szCs w:val="20"/>
          <w:lang w:val="en-GB"/>
        </w:rPr>
        <w:t>At Wollumbin High School there is accommodation for 600 students. The ceiling is based on numbers appropriate for a 4 stream school. In years 7 to 1</w:t>
      </w:r>
      <w:r w:rsidR="00FF5433" w:rsidRPr="00092C6F">
        <w:rPr>
          <w:rFonts w:ascii="Arial" w:hAnsi="Arial" w:cs="Arial"/>
          <w:color w:val="000001"/>
          <w:w w:val="106"/>
          <w:sz w:val="20"/>
          <w:szCs w:val="20"/>
          <w:lang w:val="en-GB"/>
        </w:rPr>
        <w:t>0</w:t>
      </w:r>
      <w:r w:rsidRPr="00092C6F">
        <w:rPr>
          <w:rFonts w:ascii="Arial" w:hAnsi="Arial" w:cs="Arial"/>
          <w:color w:val="171618"/>
          <w:w w:val="106"/>
          <w:sz w:val="20"/>
          <w:szCs w:val="20"/>
          <w:lang w:val="en-GB"/>
        </w:rPr>
        <w:t xml:space="preserve"> </w:t>
      </w:r>
      <w:r w:rsidRPr="00092C6F">
        <w:rPr>
          <w:rFonts w:ascii="Arial" w:hAnsi="Arial" w:cs="Arial"/>
          <w:color w:val="000001"/>
          <w:w w:val="106"/>
          <w:sz w:val="20"/>
          <w:szCs w:val="20"/>
          <w:lang w:val="en-GB"/>
        </w:rPr>
        <w:t xml:space="preserve">this is </w:t>
      </w:r>
      <w:r w:rsidR="00FF5433" w:rsidRPr="00092C6F">
        <w:rPr>
          <w:rFonts w:ascii="Arial" w:hAnsi="Arial" w:cs="Arial"/>
          <w:color w:val="000001"/>
          <w:w w:val="106"/>
          <w:sz w:val="20"/>
          <w:szCs w:val="20"/>
          <w:lang w:val="en-GB"/>
        </w:rPr>
        <w:t>100</w:t>
      </w:r>
      <w:r w:rsidRPr="00092C6F">
        <w:rPr>
          <w:rFonts w:ascii="Arial" w:hAnsi="Arial" w:cs="Arial"/>
          <w:color w:val="000001"/>
          <w:w w:val="75"/>
          <w:sz w:val="20"/>
          <w:szCs w:val="20"/>
          <w:lang w:val="en-GB"/>
        </w:rPr>
        <w:t xml:space="preserve"> </w:t>
      </w:r>
      <w:r w:rsidRPr="00092C6F">
        <w:rPr>
          <w:rFonts w:ascii="Arial" w:hAnsi="Arial" w:cs="Arial"/>
          <w:color w:val="000001"/>
          <w:w w:val="106"/>
          <w:sz w:val="20"/>
          <w:szCs w:val="20"/>
          <w:lang w:val="en-GB"/>
        </w:rPr>
        <w:t xml:space="preserve">with a buffer of </w:t>
      </w:r>
      <w:r w:rsidR="002449D4">
        <w:rPr>
          <w:rFonts w:ascii="Arial" w:hAnsi="Arial" w:cs="Arial"/>
          <w:color w:val="000001"/>
          <w:w w:val="106"/>
          <w:sz w:val="20"/>
          <w:szCs w:val="20"/>
          <w:lang w:val="en-GB"/>
        </w:rPr>
        <w:t>8</w:t>
      </w:r>
      <w:r w:rsidR="00AF4D0B">
        <w:rPr>
          <w:rFonts w:ascii="Arial" w:hAnsi="Arial" w:cs="Arial"/>
          <w:color w:val="000001"/>
          <w:w w:val="106"/>
          <w:sz w:val="20"/>
          <w:szCs w:val="20"/>
          <w:lang w:val="en-GB"/>
        </w:rPr>
        <w:t xml:space="preserve"> for each year</w:t>
      </w:r>
      <w:r w:rsidRPr="00092C6F">
        <w:rPr>
          <w:rFonts w:ascii="Arial" w:hAnsi="Arial" w:cs="Arial"/>
          <w:color w:val="171618"/>
          <w:w w:val="106"/>
          <w:sz w:val="20"/>
          <w:szCs w:val="20"/>
          <w:lang w:val="en-GB"/>
        </w:rPr>
        <w:t xml:space="preserve">. </w:t>
      </w:r>
      <w:r w:rsidRPr="00092C6F">
        <w:rPr>
          <w:rFonts w:ascii="Arial" w:hAnsi="Arial" w:cs="Arial"/>
          <w:color w:val="000001"/>
          <w:w w:val="106"/>
          <w:sz w:val="20"/>
          <w:szCs w:val="20"/>
          <w:lang w:val="en-GB"/>
        </w:rPr>
        <w:t xml:space="preserve">In years 11 and 12 the </w:t>
      </w:r>
      <w:r w:rsidR="00AF4D0B">
        <w:rPr>
          <w:rFonts w:ascii="Arial" w:hAnsi="Arial" w:cs="Arial"/>
          <w:color w:val="000001"/>
          <w:w w:val="106"/>
          <w:sz w:val="20"/>
          <w:szCs w:val="20"/>
          <w:lang w:val="en-GB"/>
        </w:rPr>
        <w:t xml:space="preserve">maximum </w:t>
      </w:r>
      <w:r w:rsidR="00BA7395">
        <w:rPr>
          <w:rFonts w:ascii="Arial" w:hAnsi="Arial" w:cs="Arial"/>
          <w:color w:val="000001"/>
          <w:w w:val="106"/>
          <w:sz w:val="20"/>
          <w:szCs w:val="20"/>
          <w:lang w:val="en-GB"/>
        </w:rPr>
        <w:t>class numbers are 24 students, with a buffer of 10%</w:t>
      </w:r>
      <w:r w:rsidR="00AF4D0B">
        <w:rPr>
          <w:rFonts w:ascii="Arial" w:hAnsi="Arial" w:cs="Arial"/>
          <w:color w:val="000001"/>
          <w:w w:val="106"/>
          <w:sz w:val="20"/>
          <w:szCs w:val="20"/>
          <w:lang w:val="en-GB"/>
        </w:rPr>
        <w:t xml:space="preserve"> left for local enrolments</w:t>
      </w:r>
      <w:r w:rsidR="00BA7395">
        <w:rPr>
          <w:rFonts w:ascii="Arial" w:hAnsi="Arial" w:cs="Arial"/>
          <w:color w:val="000001"/>
          <w:w w:val="106"/>
          <w:sz w:val="20"/>
          <w:szCs w:val="20"/>
          <w:lang w:val="en-GB"/>
        </w:rPr>
        <w:t>.</w:t>
      </w:r>
    </w:p>
    <w:p w14:paraId="324F9289" w14:textId="62C0C5F8" w:rsidR="00BA7395" w:rsidRDefault="003B7CD5" w:rsidP="001906B3">
      <w:pPr>
        <w:pStyle w:val="Style"/>
        <w:spacing w:before="60"/>
        <w:ind w:right="40"/>
        <w:jc w:val="both"/>
        <w:rPr>
          <w:rFonts w:ascii="Arial" w:hAnsi="Arial" w:cs="Arial"/>
          <w:color w:val="000001"/>
          <w:w w:val="106"/>
          <w:sz w:val="20"/>
          <w:szCs w:val="20"/>
          <w:lang w:val="en-GB"/>
        </w:rPr>
      </w:pPr>
      <w:r>
        <w:rPr>
          <w:rFonts w:ascii="Arial" w:hAnsi="Arial" w:cs="Arial"/>
          <w:color w:val="000001"/>
          <w:w w:val="106"/>
          <w:sz w:val="20"/>
          <w:szCs w:val="20"/>
          <w:lang w:val="en-GB"/>
        </w:rPr>
        <w:t>P</w:t>
      </w:r>
      <w:r w:rsidR="009B1058">
        <w:rPr>
          <w:rFonts w:ascii="Arial" w:hAnsi="Arial" w:cs="Arial"/>
          <w:color w:val="000001"/>
          <w:w w:val="106"/>
          <w:sz w:val="20"/>
          <w:szCs w:val="20"/>
          <w:lang w:val="en-GB"/>
        </w:rPr>
        <w:t xml:space="preserve">laces </w:t>
      </w:r>
      <w:r w:rsidR="003F2352">
        <w:rPr>
          <w:rFonts w:ascii="Arial" w:hAnsi="Arial" w:cs="Arial"/>
          <w:color w:val="000001"/>
          <w:w w:val="106"/>
          <w:sz w:val="20"/>
          <w:szCs w:val="20"/>
          <w:lang w:val="en-GB"/>
        </w:rPr>
        <w:t>with</w:t>
      </w:r>
      <w:r w:rsidR="009B1058">
        <w:rPr>
          <w:rFonts w:ascii="Arial" w:hAnsi="Arial" w:cs="Arial"/>
          <w:color w:val="000001"/>
          <w:w w:val="106"/>
          <w:sz w:val="20"/>
          <w:szCs w:val="20"/>
          <w:lang w:val="en-GB"/>
        </w:rPr>
        <w:t>in the buffer are not offered</w:t>
      </w:r>
      <w:r w:rsidR="00DB2C55">
        <w:rPr>
          <w:rFonts w:ascii="Arial" w:hAnsi="Arial" w:cs="Arial"/>
          <w:color w:val="000001"/>
          <w:w w:val="106"/>
          <w:sz w:val="20"/>
          <w:szCs w:val="20"/>
          <w:lang w:val="en-GB"/>
        </w:rPr>
        <w:t xml:space="preserve"> to non-</w:t>
      </w:r>
      <w:r w:rsidR="003F2352">
        <w:rPr>
          <w:rFonts w:ascii="Arial" w:hAnsi="Arial" w:cs="Arial"/>
          <w:color w:val="000001"/>
          <w:w w:val="106"/>
          <w:sz w:val="20"/>
          <w:szCs w:val="20"/>
          <w:lang w:val="en-GB"/>
        </w:rPr>
        <w:t>local students</w:t>
      </w:r>
      <w:r w:rsidR="009B1058">
        <w:rPr>
          <w:rFonts w:ascii="Arial" w:hAnsi="Arial" w:cs="Arial"/>
          <w:color w:val="000001"/>
          <w:w w:val="106"/>
          <w:sz w:val="20"/>
          <w:szCs w:val="20"/>
          <w:lang w:val="en-GB"/>
        </w:rPr>
        <w:t>.</w:t>
      </w:r>
      <w:r w:rsidR="008C1E9C">
        <w:rPr>
          <w:rFonts w:ascii="Arial" w:hAnsi="Arial" w:cs="Arial"/>
          <w:color w:val="000001"/>
          <w:w w:val="106"/>
          <w:sz w:val="20"/>
          <w:szCs w:val="20"/>
          <w:lang w:val="en-GB"/>
        </w:rPr>
        <w:t xml:space="preserve"> </w:t>
      </w:r>
      <w:r w:rsidR="00BA7395">
        <w:rPr>
          <w:rFonts w:ascii="Arial" w:hAnsi="Arial" w:cs="Arial"/>
          <w:color w:val="000001"/>
          <w:w w:val="106"/>
          <w:sz w:val="20"/>
          <w:szCs w:val="20"/>
          <w:lang w:val="en-GB"/>
        </w:rPr>
        <w:t>The enrolment ceiling and buffer are reviewed annually.</w:t>
      </w:r>
    </w:p>
    <w:p w14:paraId="5D4C7F4D" w14:textId="77777777" w:rsidR="00296CCF" w:rsidRDefault="00296CCF" w:rsidP="001906B3">
      <w:pPr>
        <w:pStyle w:val="Style"/>
        <w:spacing w:before="60"/>
        <w:ind w:right="40"/>
        <w:jc w:val="both"/>
        <w:rPr>
          <w:rFonts w:ascii="Arial" w:hAnsi="Arial" w:cs="Arial"/>
          <w:color w:val="000001"/>
          <w:w w:val="106"/>
          <w:sz w:val="20"/>
          <w:szCs w:val="20"/>
          <w:lang w:val="en-GB"/>
        </w:rPr>
      </w:pPr>
    </w:p>
    <w:p w14:paraId="5ABCA621" w14:textId="77777777" w:rsidR="00296CCF" w:rsidRDefault="00F75540" w:rsidP="001906B3">
      <w:pPr>
        <w:pStyle w:val="Style"/>
        <w:spacing w:before="60"/>
        <w:ind w:right="40"/>
        <w:jc w:val="both"/>
        <w:rPr>
          <w:rFonts w:ascii="Arial" w:hAnsi="Arial" w:cs="Arial"/>
          <w:b/>
          <w:color w:val="000001"/>
          <w:w w:val="106"/>
          <w:lang w:val="en-GB"/>
        </w:rPr>
      </w:pPr>
      <w:r>
        <w:rPr>
          <w:rFonts w:ascii="Arial" w:hAnsi="Arial" w:cs="Arial"/>
          <w:b/>
          <w:color w:val="000001"/>
          <w:w w:val="106"/>
          <w:lang w:val="en-GB"/>
        </w:rPr>
        <w:t>PR</w:t>
      </w:r>
      <w:r w:rsidR="00296CCF">
        <w:rPr>
          <w:rFonts w:ascii="Arial" w:hAnsi="Arial" w:cs="Arial"/>
          <w:b/>
          <w:color w:val="000001"/>
          <w:w w:val="106"/>
          <w:lang w:val="en-GB"/>
        </w:rPr>
        <w:t>OOF OF RESIDENCE</w:t>
      </w:r>
    </w:p>
    <w:p w14:paraId="231BB6C1" w14:textId="77777777" w:rsidR="00296CCF" w:rsidRDefault="00296CCF" w:rsidP="00296CCF">
      <w:pPr>
        <w:pStyle w:val="Style"/>
        <w:spacing w:before="60"/>
        <w:ind w:right="40"/>
        <w:jc w:val="both"/>
        <w:rPr>
          <w:rFonts w:ascii="Arial" w:hAnsi="Arial" w:cs="Arial"/>
          <w:color w:val="000001"/>
          <w:w w:val="106"/>
          <w:sz w:val="20"/>
          <w:szCs w:val="20"/>
          <w:lang w:val="en-GB"/>
        </w:rPr>
      </w:pPr>
      <w:r>
        <w:rPr>
          <w:rFonts w:ascii="Arial" w:hAnsi="Arial" w:cs="Arial"/>
          <w:color w:val="000001"/>
          <w:w w:val="106"/>
          <w:sz w:val="20"/>
          <w:szCs w:val="20"/>
          <w:lang w:val="en-GB"/>
        </w:rPr>
        <w:t>Enrolment applicants are to provide evidence of proof of residence.  Such evidence may include council rates notice, accounts for water, electricity or telephone, lease documents or electoral enrolment confirmation. If a person claims that they are living with someone with no formal lease arrangements, a statutory declaration from both the applicant and the landlord will be required.</w:t>
      </w:r>
    </w:p>
    <w:p w14:paraId="2539526C" w14:textId="77777777" w:rsidR="00296CCF" w:rsidRDefault="00296CCF" w:rsidP="001906B3">
      <w:pPr>
        <w:pStyle w:val="Style"/>
        <w:spacing w:before="60"/>
        <w:ind w:right="40"/>
        <w:jc w:val="both"/>
        <w:rPr>
          <w:rFonts w:ascii="Arial" w:hAnsi="Arial" w:cs="Arial"/>
          <w:b/>
          <w:color w:val="000001"/>
          <w:w w:val="106"/>
          <w:lang w:val="en-GB"/>
        </w:rPr>
      </w:pPr>
    </w:p>
    <w:p w14:paraId="6CA5D055" w14:textId="778ADC7B" w:rsidR="006276AA" w:rsidRDefault="00296CCF" w:rsidP="001906B3">
      <w:pPr>
        <w:pStyle w:val="Style"/>
        <w:spacing w:before="60"/>
        <w:ind w:right="40"/>
        <w:jc w:val="both"/>
        <w:rPr>
          <w:rFonts w:ascii="Arial" w:hAnsi="Arial" w:cs="Arial"/>
          <w:b/>
          <w:color w:val="000001"/>
          <w:w w:val="106"/>
          <w:lang w:val="en-GB"/>
        </w:rPr>
      </w:pPr>
      <w:r>
        <w:rPr>
          <w:rFonts w:ascii="Arial" w:hAnsi="Arial" w:cs="Arial"/>
          <w:b/>
          <w:color w:val="000001"/>
          <w:w w:val="106"/>
          <w:lang w:val="en-GB"/>
        </w:rPr>
        <w:t>PR</w:t>
      </w:r>
      <w:r w:rsidR="00F75540">
        <w:rPr>
          <w:rFonts w:ascii="Arial" w:hAnsi="Arial" w:cs="Arial"/>
          <w:b/>
          <w:color w:val="000001"/>
          <w:w w:val="106"/>
          <w:lang w:val="en-GB"/>
        </w:rPr>
        <w:t>OCESSING ENROLMENTS</w:t>
      </w:r>
    </w:p>
    <w:p w14:paraId="3DB877A2" w14:textId="673C802B" w:rsidR="006276AA" w:rsidRDefault="006276AA" w:rsidP="001906B3">
      <w:pPr>
        <w:pStyle w:val="Style"/>
        <w:spacing w:before="60"/>
        <w:ind w:right="40"/>
        <w:jc w:val="both"/>
        <w:rPr>
          <w:rFonts w:ascii="Arial" w:hAnsi="Arial" w:cs="Arial"/>
          <w:color w:val="000001"/>
          <w:w w:val="106"/>
          <w:sz w:val="20"/>
          <w:szCs w:val="20"/>
          <w:lang w:val="en-GB"/>
        </w:rPr>
      </w:pPr>
      <w:r>
        <w:rPr>
          <w:rFonts w:ascii="Arial" w:hAnsi="Arial" w:cs="Arial"/>
          <w:color w:val="000001"/>
          <w:w w:val="106"/>
          <w:sz w:val="20"/>
          <w:szCs w:val="20"/>
          <w:lang w:val="en-GB"/>
        </w:rPr>
        <w:t>The receipt of Application for Enrolment does not necessarily lead to immediate enrolment and attendance at school. The school wil</w:t>
      </w:r>
      <w:r w:rsidR="00910E6E">
        <w:rPr>
          <w:rFonts w:ascii="Arial" w:hAnsi="Arial" w:cs="Arial"/>
          <w:color w:val="000001"/>
          <w:w w:val="106"/>
          <w:sz w:val="20"/>
          <w:szCs w:val="20"/>
          <w:lang w:val="en-GB"/>
        </w:rPr>
        <w:t>l need to gather information to assist with the process and this may take some time.</w:t>
      </w:r>
    </w:p>
    <w:p w14:paraId="162D35CC" w14:textId="77777777" w:rsidR="006276AA" w:rsidRPr="000A1A9D" w:rsidRDefault="006276AA" w:rsidP="006276AA">
      <w:pPr>
        <w:pStyle w:val="Style"/>
        <w:spacing w:before="60"/>
        <w:ind w:right="471"/>
        <w:jc w:val="both"/>
        <w:rPr>
          <w:rFonts w:ascii="Arial" w:hAnsi="Arial" w:cs="Arial"/>
          <w:color w:val="000000"/>
          <w:w w:val="105"/>
          <w:sz w:val="20"/>
          <w:szCs w:val="20"/>
          <w:lang w:val="en-GB"/>
        </w:rPr>
      </w:pPr>
      <w:r>
        <w:rPr>
          <w:rFonts w:ascii="Arial" w:hAnsi="Arial" w:cs="Arial"/>
          <w:color w:val="000000"/>
          <w:w w:val="105"/>
          <w:sz w:val="20"/>
          <w:szCs w:val="20"/>
          <w:lang w:val="en-GB"/>
        </w:rPr>
        <w:t>Department of Education (DoE) Guidelines issued under “Part 5A of the Education Act for Management of Health and Safety Risks Posed - To Schools by a Student’s Violent Behaviour” would be followed by the school in consultation with DoE support staff and the Director Public Schools NSW.</w:t>
      </w:r>
    </w:p>
    <w:p w14:paraId="542D224D" w14:textId="77777777" w:rsidR="00E516E5" w:rsidRDefault="00E516E5" w:rsidP="00E516E5">
      <w:pPr>
        <w:pStyle w:val="Style"/>
        <w:spacing w:before="120"/>
        <w:ind w:right="17"/>
        <w:jc w:val="both"/>
        <w:rPr>
          <w:rFonts w:ascii="Arial" w:hAnsi="Arial" w:cs="Arial"/>
          <w:color w:val="000001"/>
          <w:w w:val="106"/>
          <w:sz w:val="20"/>
          <w:szCs w:val="20"/>
          <w:lang w:val="en-GB"/>
        </w:rPr>
      </w:pPr>
    </w:p>
    <w:p w14:paraId="38B84A1D" w14:textId="48461923" w:rsidR="00AF4D0B" w:rsidRPr="00E516E5" w:rsidRDefault="00AF4D0B" w:rsidP="001906B3">
      <w:pPr>
        <w:pStyle w:val="Style"/>
        <w:spacing w:before="60"/>
        <w:ind w:right="40"/>
        <w:jc w:val="both"/>
        <w:rPr>
          <w:rFonts w:ascii="Arial" w:hAnsi="Arial" w:cs="Arial"/>
          <w:b/>
          <w:color w:val="000001"/>
          <w:w w:val="106"/>
          <w:lang w:val="en-GB"/>
        </w:rPr>
      </w:pPr>
      <w:r w:rsidRPr="00E516E5">
        <w:rPr>
          <w:rFonts w:ascii="Arial" w:hAnsi="Arial" w:cs="Arial"/>
          <w:b/>
          <w:color w:val="000001"/>
          <w:w w:val="106"/>
          <w:lang w:val="en-GB"/>
        </w:rPr>
        <w:t>LOCAL ENROLMENTS</w:t>
      </w:r>
    </w:p>
    <w:p w14:paraId="2D96F628" w14:textId="2B53FDCE" w:rsidR="007829F3" w:rsidRDefault="00AF4D0B" w:rsidP="007B71CE">
      <w:pPr>
        <w:pStyle w:val="Style"/>
        <w:ind w:right="17"/>
        <w:jc w:val="both"/>
        <w:rPr>
          <w:rFonts w:ascii="Arial" w:hAnsi="Arial" w:cs="Arial"/>
          <w:bCs/>
          <w:color w:val="000001"/>
          <w:sz w:val="20"/>
          <w:szCs w:val="20"/>
          <w:lang w:val="en-GB"/>
        </w:rPr>
      </w:pPr>
      <w:r>
        <w:rPr>
          <w:rFonts w:ascii="Arial" w:hAnsi="Arial" w:cs="Arial"/>
          <w:color w:val="000001"/>
          <w:w w:val="106"/>
          <w:sz w:val="20"/>
          <w:szCs w:val="20"/>
          <w:lang w:val="en-GB"/>
        </w:rPr>
        <w:t xml:space="preserve">Parents or caregivers living in the local area who are </w:t>
      </w:r>
      <w:r w:rsidR="00E516E5">
        <w:rPr>
          <w:rFonts w:ascii="Arial" w:hAnsi="Arial" w:cs="Arial"/>
          <w:color w:val="000001"/>
          <w:w w:val="106"/>
          <w:sz w:val="20"/>
          <w:szCs w:val="20"/>
          <w:lang w:val="en-GB"/>
        </w:rPr>
        <w:t>seeking</w:t>
      </w:r>
      <w:r>
        <w:rPr>
          <w:rFonts w:ascii="Arial" w:hAnsi="Arial" w:cs="Arial"/>
          <w:color w:val="000001"/>
          <w:w w:val="106"/>
          <w:sz w:val="20"/>
          <w:szCs w:val="20"/>
          <w:lang w:val="en-GB"/>
        </w:rPr>
        <w:t xml:space="preserve"> to enrol their children should </w:t>
      </w:r>
      <w:r w:rsidR="00E516E5">
        <w:rPr>
          <w:rFonts w:ascii="Arial" w:hAnsi="Arial" w:cs="Arial"/>
          <w:color w:val="000001"/>
          <w:w w:val="106"/>
          <w:sz w:val="20"/>
          <w:szCs w:val="20"/>
          <w:lang w:val="en-GB"/>
        </w:rPr>
        <w:t>contact</w:t>
      </w:r>
      <w:r>
        <w:rPr>
          <w:rFonts w:ascii="Arial" w:hAnsi="Arial" w:cs="Arial"/>
          <w:color w:val="000001"/>
          <w:w w:val="106"/>
          <w:sz w:val="20"/>
          <w:szCs w:val="20"/>
          <w:lang w:val="en-GB"/>
        </w:rPr>
        <w:t xml:space="preserve"> the sc</w:t>
      </w:r>
      <w:r w:rsidR="00E516E5">
        <w:rPr>
          <w:rFonts w:ascii="Arial" w:hAnsi="Arial" w:cs="Arial"/>
          <w:color w:val="000001"/>
          <w:w w:val="106"/>
          <w:sz w:val="20"/>
          <w:szCs w:val="20"/>
          <w:lang w:val="en-GB"/>
        </w:rPr>
        <w:t>h</w:t>
      </w:r>
      <w:r>
        <w:rPr>
          <w:rFonts w:ascii="Arial" w:hAnsi="Arial" w:cs="Arial"/>
          <w:color w:val="000001"/>
          <w:w w:val="106"/>
          <w:sz w:val="20"/>
          <w:szCs w:val="20"/>
          <w:lang w:val="en-GB"/>
        </w:rPr>
        <w:t xml:space="preserve">ool </w:t>
      </w:r>
      <w:r w:rsidR="00BD3346">
        <w:rPr>
          <w:rFonts w:ascii="Arial" w:hAnsi="Arial" w:cs="Arial"/>
          <w:color w:val="000001"/>
          <w:w w:val="106"/>
          <w:sz w:val="20"/>
          <w:szCs w:val="20"/>
          <w:lang w:val="en-GB"/>
        </w:rPr>
        <w:t xml:space="preserve">for an </w:t>
      </w:r>
      <w:r w:rsidR="00E516E5">
        <w:rPr>
          <w:rFonts w:ascii="Arial" w:hAnsi="Arial" w:cs="Arial"/>
          <w:color w:val="000001"/>
          <w:w w:val="106"/>
          <w:sz w:val="20"/>
          <w:szCs w:val="20"/>
          <w:lang w:val="en-GB"/>
        </w:rPr>
        <w:t>application to enrol form</w:t>
      </w:r>
      <w:r w:rsidR="00BD3346">
        <w:rPr>
          <w:rFonts w:ascii="Arial" w:hAnsi="Arial" w:cs="Arial"/>
          <w:color w:val="000001"/>
          <w:w w:val="106"/>
          <w:sz w:val="20"/>
          <w:szCs w:val="20"/>
          <w:lang w:val="en-GB"/>
        </w:rPr>
        <w:t>,</w:t>
      </w:r>
      <w:r w:rsidR="00E516E5">
        <w:rPr>
          <w:rFonts w:ascii="Arial" w:hAnsi="Arial" w:cs="Arial"/>
          <w:color w:val="000001"/>
          <w:w w:val="106"/>
          <w:sz w:val="20"/>
          <w:szCs w:val="20"/>
          <w:lang w:val="en-GB"/>
        </w:rPr>
        <w:t xml:space="preserve"> providing supporting evidence as requested.</w:t>
      </w:r>
      <w:r w:rsidR="00612689">
        <w:rPr>
          <w:rFonts w:ascii="Arial" w:hAnsi="Arial" w:cs="Arial"/>
          <w:color w:val="000001"/>
          <w:w w:val="106"/>
          <w:sz w:val="20"/>
          <w:szCs w:val="20"/>
          <w:lang w:val="en-GB"/>
        </w:rPr>
        <w:t xml:space="preserve"> </w:t>
      </w:r>
      <w:r>
        <w:rPr>
          <w:rFonts w:ascii="Arial" w:hAnsi="Arial" w:cs="Arial"/>
          <w:color w:val="000001"/>
          <w:w w:val="106"/>
          <w:sz w:val="20"/>
          <w:szCs w:val="20"/>
          <w:lang w:val="en-GB"/>
        </w:rPr>
        <w:t>Students will</w:t>
      </w:r>
      <w:r w:rsidR="00E516E5">
        <w:rPr>
          <w:rFonts w:ascii="Arial" w:hAnsi="Arial" w:cs="Arial"/>
          <w:color w:val="000001"/>
          <w:w w:val="106"/>
          <w:sz w:val="20"/>
          <w:szCs w:val="20"/>
          <w:lang w:val="en-GB"/>
        </w:rPr>
        <w:t xml:space="preserve"> </w:t>
      </w:r>
      <w:r>
        <w:rPr>
          <w:rFonts w:ascii="Arial" w:hAnsi="Arial" w:cs="Arial"/>
          <w:color w:val="000001"/>
          <w:w w:val="106"/>
          <w:sz w:val="20"/>
          <w:szCs w:val="20"/>
          <w:lang w:val="en-GB"/>
        </w:rPr>
        <w:t xml:space="preserve">not be enrolled on that day as the school requires time </w:t>
      </w:r>
      <w:r w:rsidR="00E516E5">
        <w:rPr>
          <w:rFonts w:ascii="Arial" w:hAnsi="Arial" w:cs="Arial"/>
          <w:color w:val="000001"/>
          <w:w w:val="106"/>
          <w:sz w:val="20"/>
          <w:szCs w:val="20"/>
          <w:lang w:val="en-GB"/>
        </w:rPr>
        <w:t>to gather valuable information that will assist in placing students where their needs are best catered for.</w:t>
      </w:r>
      <w:r w:rsidR="007829F3">
        <w:rPr>
          <w:rFonts w:ascii="Arial" w:hAnsi="Arial" w:cs="Arial"/>
          <w:color w:val="000001"/>
          <w:w w:val="106"/>
          <w:sz w:val="20"/>
          <w:szCs w:val="20"/>
          <w:lang w:val="en-GB"/>
        </w:rPr>
        <w:t xml:space="preserve"> </w:t>
      </w:r>
      <w:r w:rsidR="007829F3">
        <w:rPr>
          <w:rFonts w:ascii="Arial" w:hAnsi="Arial" w:cs="Arial"/>
          <w:bCs/>
          <w:color w:val="000001"/>
          <w:sz w:val="20"/>
          <w:szCs w:val="20"/>
          <w:lang w:val="en-GB"/>
        </w:rPr>
        <w:t>An information request form will be sent to the previous school.</w:t>
      </w:r>
    </w:p>
    <w:p w14:paraId="503C7FD8" w14:textId="77777777" w:rsidR="00BD3346" w:rsidRDefault="00BD3346" w:rsidP="007B71CE">
      <w:pPr>
        <w:pStyle w:val="Style"/>
        <w:ind w:right="17"/>
        <w:jc w:val="both"/>
        <w:rPr>
          <w:rFonts w:ascii="Arial" w:hAnsi="Arial" w:cs="Arial"/>
          <w:bCs/>
          <w:color w:val="000001"/>
          <w:sz w:val="20"/>
          <w:szCs w:val="20"/>
          <w:lang w:val="en-GB"/>
        </w:rPr>
      </w:pPr>
    </w:p>
    <w:p w14:paraId="443F2FCD" w14:textId="122C885E" w:rsidR="00AF4D0B" w:rsidRDefault="00BD3346" w:rsidP="00BD3346">
      <w:pPr>
        <w:pStyle w:val="Style"/>
        <w:ind w:right="17"/>
        <w:jc w:val="both"/>
        <w:rPr>
          <w:rFonts w:ascii="Arial" w:hAnsi="Arial" w:cs="Arial"/>
          <w:color w:val="000001"/>
          <w:w w:val="106"/>
          <w:sz w:val="20"/>
          <w:szCs w:val="20"/>
          <w:lang w:val="en-GB"/>
        </w:rPr>
      </w:pPr>
      <w:r>
        <w:rPr>
          <w:rFonts w:ascii="Arial" w:hAnsi="Arial" w:cs="Arial"/>
          <w:bCs/>
          <w:color w:val="000001"/>
          <w:sz w:val="20"/>
          <w:szCs w:val="20"/>
          <w:lang w:val="en-GB"/>
        </w:rPr>
        <w:t xml:space="preserve">When all the relevant information has been provided an appointment for interview will be </w:t>
      </w:r>
      <w:proofErr w:type="spellStart"/>
      <w:r>
        <w:rPr>
          <w:rFonts w:ascii="Arial" w:hAnsi="Arial" w:cs="Arial"/>
          <w:bCs/>
          <w:color w:val="000001"/>
          <w:sz w:val="20"/>
          <w:szCs w:val="20"/>
          <w:lang w:val="en-GB"/>
        </w:rPr>
        <w:t>organised.</w:t>
      </w:r>
      <w:r w:rsidR="007C5CE9">
        <w:rPr>
          <w:rFonts w:ascii="Arial" w:hAnsi="Arial" w:cs="Arial"/>
          <w:color w:val="000001"/>
          <w:w w:val="106"/>
          <w:sz w:val="20"/>
          <w:szCs w:val="20"/>
          <w:lang w:val="en-GB"/>
        </w:rPr>
        <w:t>Interviews</w:t>
      </w:r>
      <w:proofErr w:type="spellEnd"/>
      <w:r w:rsidR="007C5CE9">
        <w:rPr>
          <w:rFonts w:ascii="Arial" w:hAnsi="Arial" w:cs="Arial"/>
          <w:color w:val="000001"/>
          <w:w w:val="106"/>
          <w:sz w:val="20"/>
          <w:szCs w:val="20"/>
          <w:lang w:val="en-GB"/>
        </w:rPr>
        <w:t xml:space="preserve"> will be conducted by the Deputy Principal</w:t>
      </w:r>
      <w:r w:rsidR="007829F3">
        <w:rPr>
          <w:rFonts w:ascii="Arial" w:hAnsi="Arial" w:cs="Arial"/>
          <w:color w:val="000001"/>
          <w:w w:val="106"/>
          <w:sz w:val="20"/>
          <w:szCs w:val="20"/>
          <w:lang w:val="en-GB"/>
        </w:rPr>
        <w:t xml:space="preserve"> and may include the Year Adviser and other support staff</w:t>
      </w:r>
      <w:r w:rsidR="007C5CE9">
        <w:rPr>
          <w:rFonts w:ascii="Arial" w:hAnsi="Arial" w:cs="Arial"/>
          <w:color w:val="000001"/>
          <w:w w:val="106"/>
          <w:sz w:val="20"/>
          <w:szCs w:val="20"/>
          <w:lang w:val="en-GB"/>
        </w:rPr>
        <w:t>.</w:t>
      </w:r>
    </w:p>
    <w:p w14:paraId="1100017F" w14:textId="77777777" w:rsidR="00AF4D0B" w:rsidRPr="00092C6F" w:rsidRDefault="00AF4D0B" w:rsidP="001906B3">
      <w:pPr>
        <w:pStyle w:val="Style"/>
        <w:spacing w:before="60"/>
        <w:ind w:right="40"/>
        <w:jc w:val="both"/>
        <w:rPr>
          <w:rFonts w:ascii="Arial" w:hAnsi="Arial" w:cs="Arial"/>
          <w:color w:val="000001"/>
          <w:w w:val="106"/>
          <w:sz w:val="20"/>
          <w:szCs w:val="20"/>
          <w:lang w:val="en-GB"/>
        </w:rPr>
      </w:pPr>
    </w:p>
    <w:p w14:paraId="3F469D21" w14:textId="77777777" w:rsidR="00ED70F9" w:rsidRPr="004F719D" w:rsidRDefault="005967EB" w:rsidP="001906B3">
      <w:pPr>
        <w:pStyle w:val="Style"/>
        <w:spacing w:before="240"/>
        <w:ind w:right="17"/>
        <w:jc w:val="both"/>
        <w:rPr>
          <w:rFonts w:ascii="Arial" w:hAnsi="Arial" w:cs="Arial"/>
          <w:b/>
          <w:bCs/>
          <w:color w:val="000001"/>
          <w:lang w:val="en-GB"/>
        </w:rPr>
      </w:pPr>
      <w:r w:rsidRPr="004F719D">
        <w:rPr>
          <w:rFonts w:ascii="Arial" w:hAnsi="Arial" w:cs="Arial"/>
          <w:b/>
          <w:bCs/>
          <w:color w:val="000001"/>
          <w:lang w:val="en-GB"/>
        </w:rPr>
        <w:lastRenderedPageBreak/>
        <w:t>NON</w:t>
      </w:r>
      <w:r w:rsidR="00EF4EB5">
        <w:rPr>
          <w:rFonts w:ascii="Arial" w:hAnsi="Arial" w:cs="Arial"/>
          <w:b/>
          <w:bCs/>
          <w:color w:val="000001"/>
          <w:lang w:val="en-GB"/>
        </w:rPr>
        <w:t>-L</w:t>
      </w:r>
      <w:r w:rsidRPr="004F719D">
        <w:rPr>
          <w:rFonts w:ascii="Arial" w:hAnsi="Arial" w:cs="Arial"/>
          <w:b/>
          <w:bCs/>
          <w:color w:val="000001"/>
          <w:lang w:val="en-GB"/>
        </w:rPr>
        <w:t>OCAL</w:t>
      </w:r>
      <w:r w:rsidR="00EF4EB5">
        <w:rPr>
          <w:rFonts w:ascii="Arial" w:hAnsi="Arial" w:cs="Arial"/>
          <w:b/>
          <w:bCs/>
          <w:color w:val="000001"/>
          <w:lang w:val="en-GB"/>
        </w:rPr>
        <w:t xml:space="preserve"> </w:t>
      </w:r>
      <w:r w:rsidRPr="004F719D">
        <w:rPr>
          <w:rFonts w:ascii="Arial" w:hAnsi="Arial" w:cs="Arial"/>
          <w:b/>
          <w:bCs/>
          <w:color w:val="000001"/>
          <w:lang w:val="en-GB"/>
        </w:rPr>
        <w:t>ENROLMENTS</w:t>
      </w:r>
    </w:p>
    <w:p w14:paraId="1306BF53" w14:textId="77777777" w:rsidR="00ED70F9" w:rsidRPr="00092C6F" w:rsidRDefault="005967EB" w:rsidP="001906B3">
      <w:pPr>
        <w:pStyle w:val="Style"/>
        <w:spacing w:before="60"/>
        <w:ind w:right="40"/>
        <w:jc w:val="both"/>
        <w:rPr>
          <w:rFonts w:ascii="Arial" w:hAnsi="Arial" w:cs="Arial"/>
          <w:color w:val="000001"/>
          <w:w w:val="105"/>
          <w:sz w:val="20"/>
          <w:szCs w:val="20"/>
          <w:lang w:val="en-GB"/>
        </w:rPr>
      </w:pPr>
      <w:r w:rsidRPr="00092C6F">
        <w:rPr>
          <w:rFonts w:ascii="Arial" w:hAnsi="Arial" w:cs="Arial"/>
          <w:color w:val="000001"/>
          <w:w w:val="105"/>
          <w:sz w:val="20"/>
          <w:szCs w:val="20"/>
          <w:lang w:val="en-GB"/>
        </w:rPr>
        <w:t>When a parent applies for non-local enrolment the following p</w:t>
      </w:r>
      <w:r w:rsidRPr="00092C6F">
        <w:rPr>
          <w:rFonts w:ascii="Arial" w:hAnsi="Arial" w:cs="Arial"/>
          <w:color w:val="0B090C"/>
          <w:w w:val="105"/>
          <w:sz w:val="20"/>
          <w:szCs w:val="20"/>
          <w:lang w:val="en-GB"/>
        </w:rPr>
        <w:t>r</w:t>
      </w:r>
      <w:r w:rsidRPr="00092C6F">
        <w:rPr>
          <w:rFonts w:ascii="Arial" w:hAnsi="Arial" w:cs="Arial"/>
          <w:color w:val="000001"/>
          <w:w w:val="105"/>
          <w:sz w:val="20"/>
          <w:szCs w:val="20"/>
          <w:lang w:val="en-GB"/>
        </w:rPr>
        <w:t>ocedure will be followed:</w:t>
      </w:r>
    </w:p>
    <w:p w14:paraId="04E69FCF" w14:textId="71066EF1" w:rsidR="003B7CD5" w:rsidRDefault="009B1058" w:rsidP="001906B3">
      <w:pPr>
        <w:pStyle w:val="Style"/>
        <w:numPr>
          <w:ilvl w:val="0"/>
          <w:numId w:val="1"/>
        </w:numPr>
        <w:ind w:left="567" w:right="17" w:hanging="567"/>
        <w:jc w:val="both"/>
        <w:rPr>
          <w:rFonts w:ascii="Arial" w:hAnsi="Arial" w:cs="Arial"/>
          <w:color w:val="000001"/>
          <w:w w:val="106"/>
          <w:sz w:val="20"/>
          <w:szCs w:val="20"/>
          <w:lang w:val="en-GB"/>
        </w:rPr>
      </w:pPr>
      <w:r w:rsidRPr="003B7CD5">
        <w:rPr>
          <w:rFonts w:ascii="Arial" w:hAnsi="Arial" w:cs="Arial"/>
          <w:color w:val="000001"/>
          <w:w w:val="106"/>
          <w:sz w:val="20"/>
          <w:szCs w:val="20"/>
          <w:lang w:val="en-GB"/>
        </w:rPr>
        <w:t>The school will provide</w:t>
      </w:r>
      <w:r w:rsidR="005967EB" w:rsidRPr="003B7CD5">
        <w:rPr>
          <w:rFonts w:ascii="Arial" w:hAnsi="Arial" w:cs="Arial"/>
          <w:color w:val="000001"/>
          <w:w w:val="106"/>
          <w:sz w:val="20"/>
          <w:szCs w:val="20"/>
          <w:lang w:val="en-GB"/>
        </w:rPr>
        <w:t xml:space="preserve"> the </w:t>
      </w:r>
      <w:r w:rsidR="007C5CE9">
        <w:rPr>
          <w:rFonts w:ascii="Arial" w:hAnsi="Arial" w:cs="Arial"/>
          <w:color w:val="000001"/>
          <w:w w:val="106"/>
          <w:sz w:val="20"/>
          <w:szCs w:val="20"/>
          <w:lang w:val="en-GB"/>
        </w:rPr>
        <w:t>a</w:t>
      </w:r>
      <w:r w:rsidRPr="003B7CD5">
        <w:rPr>
          <w:rFonts w:ascii="Arial" w:hAnsi="Arial" w:cs="Arial"/>
          <w:color w:val="000001"/>
          <w:w w:val="106"/>
          <w:sz w:val="20"/>
          <w:szCs w:val="20"/>
          <w:lang w:val="en-GB"/>
        </w:rPr>
        <w:t>pplication</w:t>
      </w:r>
      <w:r w:rsidR="003B7CD5">
        <w:rPr>
          <w:rFonts w:ascii="Arial" w:hAnsi="Arial" w:cs="Arial"/>
          <w:color w:val="000001"/>
          <w:w w:val="106"/>
          <w:sz w:val="20"/>
          <w:szCs w:val="20"/>
          <w:lang w:val="en-GB"/>
        </w:rPr>
        <w:t xml:space="preserve"> </w:t>
      </w:r>
      <w:r w:rsidRPr="003B7CD5">
        <w:rPr>
          <w:rFonts w:ascii="Arial" w:hAnsi="Arial" w:cs="Arial"/>
          <w:color w:val="000001"/>
          <w:w w:val="106"/>
          <w:sz w:val="20"/>
          <w:szCs w:val="20"/>
          <w:lang w:val="en-GB"/>
        </w:rPr>
        <w:t>for</w:t>
      </w:r>
      <w:r w:rsidR="003B7CD5">
        <w:rPr>
          <w:rFonts w:ascii="Arial" w:hAnsi="Arial" w:cs="Arial"/>
          <w:color w:val="000001"/>
          <w:w w:val="106"/>
          <w:sz w:val="20"/>
          <w:szCs w:val="20"/>
          <w:lang w:val="en-GB"/>
        </w:rPr>
        <w:t xml:space="preserve"> </w:t>
      </w:r>
      <w:r w:rsidR="007C5CE9">
        <w:rPr>
          <w:rFonts w:ascii="Arial" w:hAnsi="Arial" w:cs="Arial"/>
          <w:color w:val="000001"/>
          <w:w w:val="106"/>
          <w:sz w:val="20"/>
          <w:szCs w:val="20"/>
          <w:lang w:val="en-GB"/>
        </w:rPr>
        <w:t>n</w:t>
      </w:r>
      <w:r w:rsidRPr="003B7CD5">
        <w:rPr>
          <w:rFonts w:ascii="Arial" w:hAnsi="Arial" w:cs="Arial"/>
          <w:color w:val="000001"/>
          <w:w w:val="106"/>
          <w:sz w:val="20"/>
          <w:szCs w:val="20"/>
          <w:lang w:val="en-GB"/>
        </w:rPr>
        <w:t>on-</w:t>
      </w:r>
      <w:r w:rsidR="007C5CE9">
        <w:rPr>
          <w:rFonts w:ascii="Arial" w:hAnsi="Arial" w:cs="Arial"/>
          <w:color w:val="000001"/>
          <w:w w:val="106"/>
          <w:sz w:val="20"/>
          <w:szCs w:val="20"/>
          <w:lang w:val="en-GB"/>
        </w:rPr>
        <w:t>l</w:t>
      </w:r>
      <w:r w:rsidRPr="003B7CD5">
        <w:rPr>
          <w:rFonts w:ascii="Arial" w:hAnsi="Arial" w:cs="Arial"/>
          <w:color w:val="000001"/>
          <w:w w:val="106"/>
          <w:sz w:val="20"/>
          <w:szCs w:val="20"/>
          <w:lang w:val="en-GB"/>
        </w:rPr>
        <w:t xml:space="preserve">ocal </w:t>
      </w:r>
      <w:r w:rsidR="007C5CE9">
        <w:rPr>
          <w:rFonts w:ascii="Arial" w:hAnsi="Arial" w:cs="Arial"/>
          <w:color w:val="000001"/>
          <w:w w:val="106"/>
          <w:sz w:val="20"/>
          <w:szCs w:val="20"/>
          <w:lang w:val="en-GB"/>
        </w:rPr>
        <w:t>placement</w:t>
      </w:r>
      <w:r w:rsidRPr="003B7CD5">
        <w:rPr>
          <w:rFonts w:ascii="Arial" w:hAnsi="Arial" w:cs="Arial"/>
          <w:color w:val="000001"/>
          <w:w w:val="106"/>
          <w:sz w:val="20"/>
          <w:szCs w:val="20"/>
          <w:lang w:val="en-GB"/>
        </w:rPr>
        <w:t xml:space="preserve"> form to </w:t>
      </w:r>
      <w:r w:rsidR="003B7CD5" w:rsidRPr="003B7CD5">
        <w:rPr>
          <w:rFonts w:ascii="Arial" w:hAnsi="Arial" w:cs="Arial"/>
          <w:color w:val="000001"/>
          <w:w w:val="106"/>
          <w:sz w:val="20"/>
          <w:szCs w:val="20"/>
          <w:lang w:val="en-GB"/>
        </w:rPr>
        <w:t xml:space="preserve">the </w:t>
      </w:r>
      <w:r w:rsidRPr="003B7CD5">
        <w:rPr>
          <w:rFonts w:ascii="Arial" w:hAnsi="Arial" w:cs="Arial"/>
          <w:color w:val="000001"/>
          <w:w w:val="106"/>
          <w:sz w:val="20"/>
          <w:szCs w:val="20"/>
          <w:lang w:val="en-GB"/>
        </w:rPr>
        <w:t>parents</w:t>
      </w:r>
      <w:r w:rsidR="003B7CD5">
        <w:rPr>
          <w:rFonts w:ascii="Arial" w:hAnsi="Arial" w:cs="Arial"/>
          <w:color w:val="000001"/>
          <w:w w:val="106"/>
          <w:sz w:val="20"/>
          <w:szCs w:val="20"/>
          <w:lang w:val="en-GB"/>
        </w:rPr>
        <w:t>.</w:t>
      </w:r>
      <w:r w:rsidRPr="003B7CD5">
        <w:rPr>
          <w:rFonts w:ascii="Arial" w:hAnsi="Arial" w:cs="Arial"/>
          <w:color w:val="000001"/>
          <w:w w:val="106"/>
          <w:sz w:val="20"/>
          <w:szCs w:val="20"/>
          <w:lang w:val="en-GB"/>
        </w:rPr>
        <w:t xml:space="preserve"> </w:t>
      </w:r>
    </w:p>
    <w:p w14:paraId="0922CDD0" w14:textId="611C77BA" w:rsidR="007829F3" w:rsidRPr="00DB2C55" w:rsidRDefault="007829F3" w:rsidP="00DB2C55">
      <w:pPr>
        <w:pStyle w:val="Style"/>
        <w:numPr>
          <w:ilvl w:val="0"/>
          <w:numId w:val="1"/>
        </w:numPr>
        <w:ind w:left="567" w:right="17" w:hanging="567"/>
        <w:jc w:val="both"/>
        <w:rPr>
          <w:rFonts w:ascii="Arial" w:hAnsi="Arial" w:cs="Arial"/>
          <w:b/>
          <w:bCs/>
          <w:color w:val="000001"/>
          <w:sz w:val="20"/>
          <w:szCs w:val="20"/>
          <w:lang w:val="en-GB"/>
        </w:rPr>
      </w:pPr>
      <w:r>
        <w:rPr>
          <w:rFonts w:ascii="Arial" w:hAnsi="Arial" w:cs="Arial"/>
          <w:bCs/>
          <w:color w:val="000001"/>
          <w:sz w:val="20"/>
          <w:szCs w:val="20"/>
          <w:lang w:val="en-GB"/>
        </w:rPr>
        <w:t>An information request form will be sent to the previous school.</w:t>
      </w:r>
    </w:p>
    <w:p w14:paraId="1E8D74B6" w14:textId="292CCEEB" w:rsidR="00ED70F9" w:rsidRPr="00612689" w:rsidRDefault="00612689" w:rsidP="00612689">
      <w:pPr>
        <w:pStyle w:val="Style"/>
        <w:numPr>
          <w:ilvl w:val="0"/>
          <w:numId w:val="1"/>
        </w:numPr>
        <w:ind w:left="567" w:right="17" w:hanging="567"/>
        <w:jc w:val="both"/>
        <w:rPr>
          <w:rFonts w:ascii="Arial" w:hAnsi="Arial" w:cs="Arial"/>
          <w:color w:val="000001"/>
          <w:w w:val="106"/>
          <w:sz w:val="20"/>
          <w:szCs w:val="20"/>
          <w:lang w:val="en-GB"/>
        </w:rPr>
      </w:pPr>
      <w:r>
        <w:rPr>
          <w:rFonts w:ascii="Arial" w:hAnsi="Arial" w:cs="Arial"/>
          <w:color w:val="000001"/>
          <w:w w:val="106"/>
          <w:sz w:val="20"/>
          <w:szCs w:val="20"/>
          <w:lang w:val="en-GB"/>
        </w:rPr>
        <w:t>On the return of the application</w:t>
      </w:r>
      <w:r w:rsidR="007829F3">
        <w:rPr>
          <w:rFonts w:ascii="Arial" w:hAnsi="Arial" w:cs="Arial"/>
          <w:color w:val="000001"/>
          <w:w w:val="106"/>
          <w:sz w:val="20"/>
          <w:szCs w:val="20"/>
          <w:lang w:val="en-GB"/>
        </w:rPr>
        <w:t>,</w:t>
      </w:r>
      <w:r>
        <w:rPr>
          <w:rFonts w:ascii="Arial" w:hAnsi="Arial" w:cs="Arial"/>
          <w:color w:val="000001"/>
          <w:w w:val="106"/>
          <w:sz w:val="20"/>
          <w:szCs w:val="20"/>
          <w:lang w:val="en-GB"/>
        </w:rPr>
        <w:t xml:space="preserve"> with the supporting evidence required, t</w:t>
      </w:r>
      <w:r w:rsidR="005967EB" w:rsidRPr="00612689">
        <w:rPr>
          <w:rFonts w:ascii="Arial" w:hAnsi="Arial" w:cs="Arial"/>
          <w:color w:val="000001"/>
          <w:w w:val="106"/>
          <w:sz w:val="20"/>
          <w:szCs w:val="20"/>
          <w:lang w:val="en-GB"/>
        </w:rPr>
        <w:t xml:space="preserve">he application will be considered </w:t>
      </w:r>
      <w:r w:rsidR="007C5CE9">
        <w:rPr>
          <w:rFonts w:ascii="Arial" w:hAnsi="Arial" w:cs="Arial"/>
          <w:color w:val="000001"/>
          <w:w w:val="106"/>
          <w:sz w:val="20"/>
          <w:szCs w:val="20"/>
          <w:lang w:val="en-GB"/>
        </w:rPr>
        <w:t xml:space="preserve">by the Principal </w:t>
      </w:r>
      <w:r w:rsidR="005967EB" w:rsidRPr="00612689">
        <w:rPr>
          <w:rFonts w:ascii="Arial" w:hAnsi="Arial" w:cs="Arial"/>
          <w:color w:val="000001"/>
          <w:w w:val="106"/>
          <w:sz w:val="20"/>
          <w:szCs w:val="20"/>
          <w:lang w:val="en-GB"/>
        </w:rPr>
        <w:t>with regard to the foll</w:t>
      </w:r>
      <w:r w:rsidR="00B32A25" w:rsidRPr="00612689">
        <w:rPr>
          <w:rFonts w:ascii="Arial" w:hAnsi="Arial" w:cs="Arial"/>
          <w:color w:val="000001"/>
          <w:w w:val="106"/>
          <w:sz w:val="20"/>
          <w:szCs w:val="20"/>
          <w:lang w:val="en-GB"/>
        </w:rPr>
        <w:t>owing criteria:</w:t>
      </w:r>
    </w:p>
    <w:p w14:paraId="33C3198C" w14:textId="77777777" w:rsidR="00ED70F9" w:rsidRDefault="00B32A25" w:rsidP="001906B3">
      <w:pPr>
        <w:pStyle w:val="Style"/>
        <w:numPr>
          <w:ilvl w:val="0"/>
          <w:numId w:val="8"/>
        </w:numPr>
        <w:tabs>
          <w:tab w:val="left" w:pos="1134"/>
        </w:tabs>
        <w:ind w:right="-30" w:firstLine="567"/>
        <w:jc w:val="both"/>
        <w:rPr>
          <w:rFonts w:ascii="Arial" w:hAnsi="Arial" w:cs="Arial"/>
          <w:color w:val="000001"/>
          <w:w w:val="105"/>
          <w:sz w:val="20"/>
          <w:szCs w:val="20"/>
          <w:lang w:val="en-GB"/>
        </w:rPr>
      </w:pPr>
      <w:r w:rsidRPr="00092C6F">
        <w:rPr>
          <w:rFonts w:ascii="Arial" w:hAnsi="Arial" w:cs="Arial"/>
          <w:color w:val="000001"/>
          <w:w w:val="105"/>
          <w:sz w:val="20"/>
          <w:szCs w:val="20"/>
          <w:lang w:val="en-GB"/>
        </w:rPr>
        <w:t>enrolment ceilings</w:t>
      </w:r>
    </w:p>
    <w:p w14:paraId="30FD288F" w14:textId="1176F997" w:rsidR="007C5CE9" w:rsidRPr="00092C6F" w:rsidRDefault="007C5CE9" w:rsidP="001906B3">
      <w:pPr>
        <w:pStyle w:val="Style"/>
        <w:numPr>
          <w:ilvl w:val="0"/>
          <w:numId w:val="8"/>
        </w:numPr>
        <w:tabs>
          <w:tab w:val="left" w:pos="1134"/>
        </w:tabs>
        <w:ind w:right="-30" w:firstLine="567"/>
        <w:jc w:val="both"/>
        <w:rPr>
          <w:rFonts w:ascii="Arial" w:hAnsi="Arial" w:cs="Arial"/>
          <w:color w:val="000001"/>
          <w:w w:val="105"/>
          <w:sz w:val="20"/>
          <w:szCs w:val="20"/>
          <w:lang w:val="en-GB"/>
        </w:rPr>
      </w:pPr>
      <w:r>
        <w:rPr>
          <w:rFonts w:ascii="Arial" w:hAnsi="Arial" w:cs="Arial"/>
          <w:color w:val="000001"/>
          <w:w w:val="105"/>
          <w:sz w:val="20"/>
          <w:szCs w:val="20"/>
          <w:lang w:val="en-GB"/>
        </w:rPr>
        <w:t>proximity and access to the school</w:t>
      </w:r>
    </w:p>
    <w:p w14:paraId="5EB7E8DF" w14:textId="77777777" w:rsidR="00FF0DE1" w:rsidRPr="00092C6F" w:rsidRDefault="005967EB" w:rsidP="001906B3">
      <w:pPr>
        <w:pStyle w:val="Style"/>
        <w:numPr>
          <w:ilvl w:val="0"/>
          <w:numId w:val="8"/>
        </w:numPr>
        <w:tabs>
          <w:tab w:val="left" w:pos="1134"/>
        </w:tabs>
        <w:ind w:right="-30" w:firstLine="567"/>
        <w:jc w:val="both"/>
        <w:rPr>
          <w:rFonts w:ascii="Arial" w:hAnsi="Arial" w:cs="Arial"/>
          <w:color w:val="000001"/>
          <w:w w:val="105"/>
          <w:sz w:val="20"/>
          <w:szCs w:val="20"/>
          <w:lang w:val="en-GB"/>
        </w:rPr>
      </w:pPr>
      <w:r w:rsidRPr="00092C6F">
        <w:rPr>
          <w:rFonts w:ascii="Arial" w:hAnsi="Arial" w:cs="Arial"/>
          <w:color w:val="000001"/>
          <w:w w:val="105"/>
          <w:sz w:val="20"/>
          <w:szCs w:val="20"/>
          <w:lang w:val="en-GB"/>
        </w:rPr>
        <w:t>s</w:t>
      </w:r>
      <w:r w:rsidR="00FF0DE1" w:rsidRPr="00092C6F">
        <w:rPr>
          <w:rFonts w:ascii="Arial" w:hAnsi="Arial" w:cs="Arial"/>
          <w:color w:val="000001"/>
          <w:w w:val="105"/>
          <w:sz w:val="20"/>
          <w:szCs w:val="20"/>
          <w:lang w:val="en-GB"/>
        </w:rPr>
        <w:t>iblings already enrolled at the school</w:t>
      </w:r>
    </w:p>
    <w:p w14:paraId="506DAB1F" w14:textId="77777777" w:rsidR="00ED70F9" w:rsidRPr="00092C6F" w:rsidRDefault="00B32A25" w:rsidP="001906B3">
      <w:pPr>
        <w:pStyle w:val="Style"/>
        <w:numPr>
          <w:ilvl w:val="0"/>
          <w:numId w:val="8"/>
        </w:numPr>
        <w:tabs>
          <w:tab w:val="left" w:pos="1134"/>
        </w:tabs>
        <w:ind w:right="-30" w:firstLine="567"/>
        <w:jc w:val="both"/>
        <w:rPr>
          <w:rFonts w:ascii="Arial" w:hAnsi="Arial" w:cs="Arial"/>
          <w:color w:val="000001"/>
          <w:w w:val="105"/>
          <w:sz w:val="20"/>
          <w:szCs w:val="20"/>
          <w:lang w:val="en-GB"/>
        </w:rPr>
      </w:pPr>
      <w:r w:rsidRPr="00092C6F">
        <w:rPr>
          <w:rFonts w:ascii="Arial" w:hAnsi="Arial" w:cs="Arial"/>
          <w:color w:val="000001"/>
          <w:w w:val="105"/>
          <w:sz w:val="20"/>
          <w:szCs w:val="20"/>
          <w:lang w:val="en-GB"/>
        </w:rPr>
        <w:t>student welfare needs</w:t>
      </w:r>
      <w:r w:rsidR="009B1058">
        <w:rPr>
          <w:rFonts w:ascii="Arial" w:hAnsi="Arial" w:cs="Arial"/>
          <w:color w:val="000001"/>
          <w:w w:val="105"/>
          <w:sz w:val="20"/>
          <w:szCs w:val="20"/>
          <w:lang w:val="en-GB"/>
        </w:rPr>
        <w:t xml:space="preserve"> including safety and supervision</w:t>
      </w:r>
    </w:p>
    <w:p w14:paraId="1A4AA49F" w14:textId="77777777" w:rsidR="00ED70F9" w:rsidRPr="00092C6F" w:rsidRDefault="00B32A25" w:rsidP="001906B3">
      <w:pPr>
        <w:pStyle w:val="Style"/>
        <w:numPr>
          <w:ilvl w:val="0"/>
          <w:numId w:val="8"/>
        </w:numPr>
        <w:tabs>
          <w:tab w:val="left" w:pos="1134"/>
        </w:tabs>
        <w:ind w:right="-30" w:firstLine="567"/>
        <w:jc w:val="both"/>
        <w:rPr>
          <w:rFonts w:ascii="Arial" w:hAnsi="Arial" w:cs="Arial"/>
          <w:color w:val="000001"/>
          <w:w w:val="105"/>
          <w:sz w:val="20"/>
          <w:szCs w:val="20"/>
          <w:lang w:val="en-GB"/>
        </w:rPr>
      </w:pPr>
      <w:r w:rsidRPr="00092C6F">
        <w:rPr>
          <w:rFonts w:ascii="Arial" w:hAnsi="Arial" w:cs="Arial"/>
          <w:color w:val="000001"/>
          <w:w w:val="105"/>
          <w:sz w:val="20"/>
          <w:szCs w:val="20"/>
          <w:lang w:val="en-GB"/>
        </w:rPr>
        <w:t>special interests and abilities</w:t>
      </w:r>
    </w:p>
    <w:p w14:paraId="3C9A31DE" w14:textId="77777777" w:rsidR="00B32A25" w:rsidRPr="00092C6F" w:rsidRDefault="005967EB" w:rsidP="001906B3">
      <w:pPr>
        <w:pStyle w:val="Style"/>
        <w:numPr>
          <w:ilvl w:val="0"/>
          <w:numId w:val="8"/>
        </w:numPr>
        <w:tabs>
          <w:tab w:val="left" w:pos="1134"/>
        </w:tabs>
        <w:ind w:right="-30" w:firstLine="567"/>
        <w:jc w:val="both"/>
        <w:rPr>
          <w:rFonts w:ascii="Arial" w:hAnsi="Arial" w:cs="Arial"/>
          <w:color w:val="000001"/>
          <w:w w:val="105"/>
          <w:sz w:val="20"/>
          <w:szCs w:val="20"/>
          <w:lang w:val="en-GB"/>
        </w:rPr>
      </w:pPr>
      <w:r w:rsidRPr="00092C6F">
        <w:rPr>
          <w:rFonts w:ascii="Arial" w:hAnsi="Arial" w:cs="Arial"/>
          <w:color w:val="000001"/>
          <w:w w:val="105"/>
          <w:sz w:val="20"/>
          <w:szCs w:val="20"/>
          <w:lang w:val="en-GB"/>
        </w:rPr>
        <w:t xml:space="preserve">particular educational programs or </w:t>
      </w:r>
      <w:r w:rsidR="00B32A25" w:rsidRPr="00092C6F">
        <w:rPr>
          <w:rFonts w:ascii="Arial" w:hAnsi="Arial" w:cs="Arial"/>
          <w:color w:val="000001"/>
          <w:w w:val="105"/>
          <w:sz w:val="20"/>
          <w:szCs w:val="20"/>
          <w:lang w:val="en-GB"/>
        </w:rPr>
        <w:t>philosophies</w:t>
      </w:r>
    </w:p>
    <w:p w14:paraId="370ACDBC" w14:textId="5F1DEEAE" w:rsidR="007829F3" w:rsidRPr="007829F3" w:rsidRDefault="00DB0BBC" w:rsidP="007829F3">
      <w:pPr>
        <w:pStyle w:val="Style"/>
        <w:numPr>
          <w:ilvl w:val="0"/>
          <w:numId w:val="8"/>
        </w:numPr>
        <w:tabs>
          <w:tab w:val="left" w:pos="1134"/>
        </w:tabs>
        <w:ind w:right="-30" w:firstLine="567"/>
        <w:jc w:val="both"/>
        <w:rPr>
          <w:rFonts w:ascii="Arial" w:hAnsi="Arial" w:cs="Arial"/>
          <w:color w:val="000001"/>
          <w:w w:val="105"/>
          <w:sz w:val="20"/>
          <w:szCs w:val="20"/>
          <w:lang w:val="en-GB"/>
        </w:rPr>
      </w:pPr>
      <w:r w:rsidRPr="00092C6F">
        <w:rPr>
          <w:rFonts w:ascii="Arial" w:hAnsi="Arial" w:cs="Arial"/>
          <w:color w:val="000001"/>
          <w:w w:val="105"/>
          <w:sz w:val="20"/>
          <w:szCs w:val="20"/>
          <w:lang w:val="en-GB"/>
        </w:rPr>
        <w:t>structure and organisation of the school</w:t>
      </w:r>
    </w:p>
    <w:p w14:paraId="13DAB204" w14:textId="6C8B084F" w:rsidR="007829F3" w:rsidRDefault="006276AA" w:rsidP="00A179DF">
      <w:pPr>
        <w:pStyle w:val="Style"/>
        <w:numPr>
          <w:ilvl w:val="0"/>
          <w:numId w:val="9"/>
        </w:numPr>
        <w:ind w:left="567" w:right="19" w:hanging="567"/>
        <w:jc w:val="both"/>
        <w:rPr>
          <w:rFonts w:ascii="Arial" w:hAnsi="Arial" w:cs="Arial"/>
          <w:color w:val="000001"/>
          <w:w w:val="106"/>
          <w:sz w:val="20"/>
          <w:szCs w:val="20"/>
          <w:lang w:val="en-GB"/>
        </w:rPr>
      </w:pPr>
      <w:r>
        <w:rPr>
          <w:rFonts w:ascii="Arial" w:hAnsi="Arial" w:cs="Arial"/>
          <w:color w:val="000001"/>
          <w:w w:val="106"/>
          <w:sz w:val="20"/>
          <w:szCs w:val="20"/>
          <w:lang w:val="en-GB"/>
        </w:rPr>
        <w:t>I</w:t>
      </w:r>
      <w:r w:rsidR="007B71CE">
        <w:rPr>
          <w:rFonts w:ascii="Arial" w:hAnsi="Arial" w:cs="Arial"/>
          <w:color w:val="000001"/>
          <w:w w:val="106"/>
          <w:sz w:val="20"/>
          <w:szCs w:val="20"/>
          <w:lang w:val="en-GB"/>
        </w:rPr>
        <w:t xml:space="preserve">nterviews for </w:t>
      </w:r>
      <w:r>
        <w:rPr>
          <w:rFonts w:ascii="Arial" w:hAnsi="Arial" w:cs="Arial"/>
          <w:color w:val="000001"/>
          <w:w w:val="106"/>
          <w:sz w:val="20"/>
          <w:szCs w:val="20"/>
          <w:lang w:val="en-GB"/>
        </w:rPr>
        <w:t xml:space="preserve">eligible applicants for </w:t>
      </w:r>
      <w:r w:rsidR="007B71CE">
        <w:rPr>
          <w:rFonts w:ascii="Arial" w:hAnsi="Arial" w:cs="Arial"/>
          <w:color w:val="000001"/>
          <w:w w:val="106"/>
          <w:sz w:val="20"/>
          <w:szCs w:val="20"/>
          <w:lang w:val="en-GB"/>
        </w:rPr>
        <w:t>non-</w:t>
      </w:r>
      <w:r w:rsidR="007829F3">
        <w:rPr>
          <w:rFonts w:ascii="Arial" w:hAnsi="Arial" w:cs="Arial"/>
          <w:color w:val="000001"/>
          <w:w w:val="106"/>
          <w:sz w:val="20"/>
          <w:szCs w:val="20"/>
          <w:lang w:val="en-GB"/>
        </w:rPr>
        <w:t>local placement will be conducted by the Principal and may include the Year Adviser and other support staf</w:t>
      </w:r>
      <w:r w:rsidR="007B71CE">
        <w:rPr>
          <w:rFonts w:ascii="Arial" w:hAnsi="Arial" w:cs="Arial"/>
          <w:color w:val="000001"/>
          <w:w w:val="106"/>
          <w:sz w:val="20"/>
          <w:szCs w:val="20"/>
          <w:lang w:val="en-GB"/>
        </w:rPr>
        <w:t>f.</w:t>
      </w:r>
      <w:r w:rsidR="00A756A4">
        <w:rPr>
          <w:rFonts w:ascii="Arial" w:hAnsi="Arial" w:cs="Arial"/>
          <w:color w:val="000001"/>
          <w:w w:val="106"/>
          <w:sz w:val="20"/>
          <w:szCs w:val="20"/>
          <w:lang w:val="en-GB"/>
        </w:rPr>
        <w:t xml:space="preserve"> </w:t>
      </w:r>
      <w:r w:rsidR="007B71CE">
        <w:rPr>
          <w:rFonts w:ascii="Arial" w:hAnsi="Arial" w:cs="Arial"/>
          <w:color w:val="000001"/>
          <w:w w:val="106"/>
          <w:sz w:val="20"/>
          <w:szCs w:val="20"/>
          <w:lang w:val="en-GB"/>
        </w:rPr>
        <w:t xml:space="preserve">Interviews </w:t>
      </w:r>
      <w:r w:rsidR="00A756A4">
        <w:rPr>
          <w:rFonts w:ascii="Arial" w:hAnsi="Arial" w:cs="Arial"/>
          <w:color w:val="000001"/>
          <w:w w:val="106"/>
          <w:sz w:val="20"/>
          <w:szCs w:val="20"/>
          <w:lang w:val="en-GB"/>
        </w:rPr>
        <w:t>will not be conducted until</w:t>
      </w:r>
      <w:r w:rsidR="00A756A4" w:rsidRPr="00A756A4">
        <w:rPr>
          <w:rFonts w:ascii="Arial" w:hAnsi="Arial" w:cs="Arial"/>
          <w:bCs/>
          <w:color w:val="000001"/>
          <w:sz w:val="20"/>
          <w:szCs w:val="20"/>
          <w:lang w:val="en-GB"/>
        </w:rPr>
        <w:t xml:space="preserve"> </w:t>
      </w:r>
      <w:r w:rsidR="00FB6A40">
        <w:rPr>
          <w:rFonts w:ascii="Arial" w:hAnsi="Arial" w:cs="Arial"/>
          <w:bCs/>
          <w:color w:val="000001"/>
          <w:sz w:val="20"/>
          <w:szCs w:val="20"/>
          <w:lang w:val="en-GB"/>
        </w:rPr>
        <w:t xml:space="preserve">all </w:t>
      </w:r>
      <w:bookmarkStart w:id="0" w:name="_GoBack"/>
      <w:bookmarkEnd w:id="0"/>
      <w:r w:rsidR="00A756A4">
        <w:rPr>
          <w:rFonts w:ascii="Arial" w:hAnsi="Arial" w:cs="Arial"/>
          <w:bCs/>
          <w:color w:val="000001"/>
          <w:sz w:val="20"/>
          <w:szCs w:val="20"/>
          <w:lang w:val="en-GB"/>
        </w:rPr>
        <w:t>relevant information has been received.</w:t>
      </w:r>
    </w:p>
    <w:p w14:paraId="232AA84D" w14:textId="78DB385F" w:rsidR="00C51A6D" w:rsidRPr="00C51A6D" w:rsidRDefault="00C51A6D" w:rsidP="00C51A6D">
      <w:pPr>
        <w:pStyle w:val="Style"/>
        <w:numPr>
          <w:ilvl w:val="0"/>
          <w:numId w:val="9"/>
        </w:numPr>
        <w:ind w:left="567" w:right="17" w:hanging="567"/>
        <w:jc w:val="both"/>
        <w:rPr>
          <w:rFonts w:ascii="Arial" w:hAnsi="Arial" w:cs="Arial"/>
          <w:b/>
          <w:bCs/>
          <w:i/>
          <w:color w:val="000001"/>
          <w:sz w:val="20"/>
          <w:szCs w:val="20"/>
          <w:lang w:val="en-GB"/>
        </w:rPr>
      </w:pPr>
      <w:r>
        <w:rPr>
          <w:rFonts w:ascii="Arial" w:hAnsi="Arial" w:cs="Arial"/>
          <w:bCs/>
          <w:color w:val="000001"/>
          <w:sz w:val="20"/>
          <w:szCs w:val="20"/>
          <w:lang w:val="en-GB"/>
        </w:rPr>
        <w:t>Parents will be provided with a response as quickly as possible.</w:t>
      </w:r>
    </w:p>
    <w:p w14:paraId="4B83E3C0" w14:textId="0D5ABC19" w:rsidR="00ED70F9" w:rsidRDefault="007829F3" w:rsidP="00A179DF">
      <w:pPr>
        <w:pStyle w:val="Style"/>
        <w:numPr>
          <w:ilvl w:val="0"/>
          <w:numId w:val="9"/>
        </w:numPr>
        <w:ind w:left="567" w:right="19" w:hanging="567"/>
        <w:jc w:val="both"/>
        <w:rPr>
          <w:rFonts w:ascii="Arial" w:hAnsi="Arial" w:cs="Arial"/>
          <w:color w:val="000001"/>
          <w:w w:val="106"/>
          <w:sz w:val="20"/>
          <w:szCs w:val="20"/>
          <w:lang w:val="en-GB"/>
        </w:rPr>
      </w:pPr>
      <w:r>
        <w:rPr>
          <w:rFonts w:ascii="Arial" w:hAnsi="Arial" w:cs="Arial"/>
          <w:color w:val="000001"/>
          <w:w w:val="106"/>
          <w:sz w:val="20"/>
          <w:szCs w:val="20"/>
          <w:lang w:val="en-GB"/>
        </w:rPr>
        <w:t>Where</w:t>
      </w:r>
      <w:r w:rsidR="007C5CE9">
        <w:rPr>
          <w:rFonts w:ascii="Arial" w:hAnsi="Arial" w:cs="Arial"/>
          <w:color w:val="000001"/>
          <w:w w:val="106"/>
          <w:sz w:val="20"/>
          <w:szCs w:val="20"/>
          <w:lang w:val="en-GB"/>
        </w:rPr>
        <w:t xml:space="preserve"> </w:t>
      </w:r>
      <w:r>
        <w:rPr>
          <w:rFonts w:ascii="Arial" w:hAnsi="Arial" w:cs="Arial"/>
          <w:color w:val="000001"/>
          <w:w w:val="106"/>
          <w:sz w:val="20"/>
          <w:szCs w:val="20"/>
          <w:lang w:val="en-GB"/>
        </w:rPr>
        <w:t>demand for non-local places exceeds availability the school will establish a placement p</w:t>
      </w:r>
      <w:r w:rsidR="007C5CE9">
        <w:rPr>
          <w:rFonts w:ascii="Arial" w:hAnsi="Arial" w:cs="Arial"/>
          <w:color w:val="000001"/>
          <w:w w:val="106"/>
          <w:sz w:val="20"/>
          <w:szCs w:val="20"/>
          <w:lang w:val="en-GB"/>
        </w:rPr>
        <w:t xml:space="preserve">anel </w:t>
      </w:r>
      <w:r>
        <w:rPr>
          <w:rFonts w:ascii="Arial" w:hAnsi="Arial" w:cs="Arial"/>
          <w:color w:val="000001"/>
          <w:w w:val="106"/>
          <w:sz w:val="20"/>
          <w:szCs w:val="20"/>
          <w:lang w:val="en-GB"/>
        </w:rPr>
        <w:t xml:space="preserve">to consider applications. The panel </w:t>
      </w:r>
      <w:r w:rsidR="007B71CE">
        <w:rPr>
          <w:rFonts w:ascii="Arial" w:hAnsi="Arial" w:cs="Arial"/>
          <w:color w:val="000001"/>
          <w:w w:val="106"/>
          <w:sz w:val="20"/>
          <w:szCs w:val="20"/>
          <w:lang w:val="en-GB"/>
        </w:rPr>
        <w:t xml:space="preserve">will include the </w:t>
      </w:r>
      <w:proofErr w:type="gramStart"/>
      <w:r w:rsidR="006276AA">
        <w:rPr>
          <w:rFonts w:ascii="Arial" w:hAnsi="Arial" w:cs="Arial"/>
          <w:color w:val="000001"/>
          <w:w w:val="106"/>
          <w:sz w:val="20"/>
          <w:szCs w:val="20"/>
          <w:lang w:val="en-GB"/>
        </w:rPr>
        <w:t>P</w:t>
      </w:r>
      <w:r w:rsidR="007C5CE9">
        <w:rPr>
          <w:rFonts w:ascii="Arial" w:hAnsi="Arial" w:cs="Arial"/>
          <w:color w:val="000001"/>
          <w:w w:val="106"/>
          <w:sz w:val="20"/>
          <w:szCs w:val="20"/>
          <w:lang w:val="en-GB"/>
        </w:rPr>
        <w:t>rincipal</w:t>
      </w:r>
      <w:proofErr w:type="gramEnd"/>
      <w:r w:rsidR="007C5CE9">
        <w:rPr>
          <w:rFonts w:ascii="Arial" w:hAnsi="Arial" w:cs="Arial"/>
          <w:color w:val="000001"/>
          <w:w w:val="106"/>
          <w:sz w:val="20"/>
          <w:szCs w:val="20"/>
          <w:lang w:val="en-GB"/>
        </w:rPr>
        <w:t>, school community member member nominated by the school’s parent organisation, Year Adviser and additional support staff as required. The panel will be chaired by th</w:t>
      </w:r>
      <w:r w:rsidR="006276AA">
        <w:rPr>
          <w:rFonts w:ascii="Arial" w:hAnsi="Arial" w:cs="Arial"/>
          <w:color w:val="000001"/>
          <w:w w:val="106"/>
          <w:sz w:val="20"/>
          <w:szCs w:val="20"/>
          <w:lang w:val="en-GB"/>
        </w:rPr>
        <w:t>e P</w:t>
      </w:r>
      <w:r w:rsidR="007C5CE9">
        <w:rPr>
          <w:rFonts w:ascii="Arial" w:hAnsi="Arial" w:cs="Arial"/>
          <w:color w:val="000001"/>
          <w:w w:val="106"/>
          <w:sz w:val="20"/>
          <w:szCs w:val="20"/>
          <w:lang w:val="en-GB"/>
        </w:rPr>
        <w:t>rincipal who will have the casting vote.</w:t>
      </w:r>
    </w:p>
    <w:p w14:paraId="1DC50908" w14:textId="77777777" w:rsidR="00ED70F9" w:rsidRPr="00092C6F" w:rsidRDefault="005967EB" w:rsidP="00A179DF">
      <w:pPr>
        <w:pStyle w:val="Style"/>
        <w:numPr>
          <w:ilvl w:val="0"/>
          <w:numId w:val="9"/>
        </w:numPr>
        <w:ind w:left="567" w:right="17" w:hanging="567"/>
        <w:jc w:val="both"/>
        <w:rPr>
          <w:rFonts w:ascii="Arial" w:hAnsi="Arial" w:cs="Arial"/>
          <w:color w:val="000001"/>
          <w:w w:val="106"/>
          <w:sz w:val="20"/>
          <w:szCs w:val="20"/>
          <w:lang w:val="en-GB"/>
        </w:rPr>
      </w:pPr>
      <w:r w:rsidRPr="00092C6F">
        <w:rPr>
          <w:rFonts w:ascii="Arial" w:hAnsi="Arial" w:cs="Arial"/>
          <w:color w:val="000001"/>
          <w:w w:val="106"/>
          <w:sz w:val="20"/>
          <w:szCs w:val="20"/>
          <w:lang w:val="en-GB"/>
        </w:rPr>
        <w:t xml:space="preserve">A waiting list will be established should non-local placement applications exceed demand. Waiting </w:t>
      </w:r>
      <w:r w:rsidR="00B32A25" w:rsidRPr="00092C6F">
        <w:rPr>
          <w:rFonts w:ascii="Arial" w:hAnsi="Arial" w:cs="Arial"/>
          <w:color w:val="000001"/>
          <w:w w:val="106"/>
          <w:sz w:val="20"/>
          <w:szCs w:val="20"/>
          <w:lang w:val="en-GB"/>
        </w:rPr>
        <w:t>lists are current for one year.</w:t>
      </w:r>
    </w:p>
    <w:p w14:paraId="10935E86" w14:textId="18AE11E8" w:rsidR="000C73E7" w:rsidRPr="003579EF" w:rsidRDefault="005967EB" w:rsidP="003579EF">
      <w:pPr>
        <w:pStyle w:val="Style"/>
        <w:numPr>
          <w:ilvl w:val="0"/>
          <w:numId w:val="9"/>
        </w:numPr>
        <w:ind w:left="567" w:right="19" w:hanging="567"/>
        <w:jc w:val="both"/>
        <w:rPr>
          <w:rFonts w:ascii="Arial" w:hAnsi="Arial" w:cs="Arial"/>
          <w:color w:val="000001"/>
          <w:w w:val="106"/>
          <w:sz w:val="20"/>
          <w:szCs w:val="20"/>
          <w:lang w:val="en-GB"/>
        </w:rPr>
      </w:pPr>
      <w:r w:rsidRPr="00092C6F">
        <w:rPr>
          <w:rFonts w:ascii="Arial" w:hAnsi="Arial" w:cs="Arial"/>
          <w:color w:val="000001"/>
          <w:w w:val="106"/>
          <w:sz w:val="20"/>
          <w:szCs w:val="20"/>
          <w:lang w:val="en-GB"/>
        </w:rPr>
        <w:t xml:space="preserve">An appeal against the </w:t>
      </w:r>
      <w:r w:rsidR="007C5CE9">
        <w:rPr>
          <w:rFonts w:ascii="Arial" w:hAnsi="Arial" w:cs="Arial"/>
          <w:color w:val="000001"/>
          <w:w w:val="106"/>
          <w:sz w:val="20"/>
          <w:szCs w:val="20"/>
          <w:lang w:val="en-GB"/>
        </w:rPr>
        <w:t>Placement Panel’s</w:t>
      </w:r>
      <w:r w:rsidRPr="00092C6F">
        <w:rPr>
          <w:rFonts w:ascii="Arial" w:hAnsi="Arial" w:cs="Arial"/>
          <w:color w:val="000001"/>
          <w:w w:val="106"/>
          <w:sz w:val="20"/>
          <w:szCs w:val="20"/>
          <w:lang w:val="en-GB"/>
        </w:rPr>
        <w:t xml:space="preserve"> decision</w:t>
      </w:r>
      <w:r w:rsidR="007B71CE">
        <w:rPr>
          <w:rFonts w:ascii="Arial" w:hAnsi="Arial" w:cs="Arial"/>
          <w:color w:val="000001"/>
          <w:w w:val="106"/>
          <w:sz w:val="20"/>
          <w:szCs w:val="20"/>
          <w:lang w:val="en-GB"/>
        </w:rPr>
        <w:t xml:space="preserve"> may be made in writing to the P</w:t>
      </w:r>
      <w:r w:rsidRPr="00092C6F">
        <w:rPr>
          <w:rFonts w:ascii="Arial" w:hAnsi="Arial" w:cs="Arial"/>
          <w:color w:val="000001"/>
          <w:w w:val="106"/>
          <w:sz w:val="20"/>
          <w:szCs w:val="20"/>
          <w:lang w:val="en-GB"/>
        </w:rPr>
        <w:t>rinc</w:t>
      </w:r>
      <w:r w:rsidR="007B71CE">
        <w:rPr>
          <w:rFonts w:ascii="Arial" w:hAnsi="Arial" w:cs="Arial"/>
          <w:color w:val="000001"/>
          <w:w w:val="106"/>
          <w:sz w:val="20"/>
          <w:szCs w:val="20"/>
          <w:lang w:val="en-GB"/>
        </w:rPr>
        <w:t>ipal. The P</w:t>
      </w:r>
      <w:r w:rsidRPr="00092C6F">
        <w:rPr>
          <w:rFonts w:ascii="Arial" w:hAnsi="Arial" w:cs="Arial"/>
          <w:color w:val="000001"/>
          <w:w w:val="106"/>
          <w:sz w:val="20"/>
          <w:szCs w:val="20"/>
          <w:lang w:val="en-GB"/>
        </w:rPr>
        <w:t xml:space="preserve">rincipal will endeavour to resolve any appeals but where resolution is not possible the matter will be referred to the </w:t>
      </w:r>
      <w:r w:rsidR="00F00ED8">
        <w:rPr>
          <w:rFonts w:ascii="Arial" w:hAnsi="Arial" w:cs="Arial"/>
          <w:color w:val="000001"/>
          <w:w w:val="106"/>
          <w:sz w:val="20"/>
          <w:szCs w:val="20"/>
          <w:lang w:val="en-GB"/>
        </w:rPr>
        <w:t>Director</w:t>
      </w:r>
      <w:r w:rsidR="007829F3">
        <w:rPr>
          <w:rFonts w:ascii="Arial" w:hAnsi="Arial" w:cs="Arial"/>
          <w:color w:val="000001"/>
          <w:w w:val="106"/>
          <w:sz w:val="20"/>
          <w:szCs w:val="20"/>
          <w:lang w:val="en-GB"/>
        </w:rPr>
        <w:t xml:space="preserve"> Public Schools NSW.</w:t>
      </w:r>
    </w:p>
    <w:p w14:paraId="3FA79A57" w14:textId="77777777" w:rsidR="00DB2C55" w:rsidRDefault="001B5026" w:rsidP="00DB2C55">
      <w:pPr>
        <w:pStyle w:val="Style"/>
        <w:spacing w:before="240"/>
        <w:ind w:right="17"/>
        <w:jc w:val="both"/>
        <w:rPr>
          <w:rFonts w:ascii="Arial" w:hAnsi="Arial" w:cs="Arial"/>
          <w:b/>
          <w:bCs/>
          <w:color w:val="000001"/>
          <w:lang w:val="en-GB"/>
        </w:rPr>
      </w:pPr>
      <w:r w:rsidRPr="001906B3">
        <w:rPr>
          <w:rFonts w:ascii="Arial" w:hAnsi="Arial" w:cs="Arial"/>
          <w:b/>
          <w:bCs/>
          <w:color w:val="000001"/>
          <w:lang w:val="en-GB"/>
        </w:rPr>
        <w:t xml:space="preserve">ENROLMENT </w:t>
      </w:r>
      <w:r w:rsidR="005967EB" w:rsidRPr="001906B3">
        <w:rPr>
          <w:rFonts w:ascii="Arial" w:hAnsi="Arial" w:cs="Arial"/>
          <w:b/>
          <w:bCs/>
          <w:color w:val="000001"/>
          <w:lang w:val="en-GB"/>
        </w:rPr>
        <w:t xml:space="preserve">OF STUDENTS WITH </w:t>
      </w:r>
      <w:r w:rsidR="003579EF">
        <w:rPr>
          <w:rFonts w:ascii="Arial" w:hAnsi="Arial" w:cs="Arial"/>
          <w:b/>
          <w:bCs/>
          <w:color w:val="000001"/>
          <w:lang w:val="en-GB"/>
        </w:rPr>
        <w:t xml:space="preserve">SPECIAL </w:t>
      </w:r>
      <w:r w:rsidR="00CA645F">
        <w:rPr>
          <w:rFonts w:ascii="Arial" w:hAnsi="Arial" w:cs="Arial"/>
          <w:b/>
          <w:bCs/>
          <w:color w:val="000001"/>
          <w:lang w:val="en-GB"/>
        </w:rPr>
        <w:t xml:space="preserve">LEARNING </w:t>
      </w:r>
      <w:r w:rsidR="003579EF">
        <w:rPr>
          <w:rFonts w:ascii="Arial" w:hAnsi="Arial" w:cs="Arial"/>
          <w:b/>
          <w:bCs/>
          <w:color w:val="000001"/>
          <w:lang w:val="en-GB"/>
        </w:rPr>
        <w:t>NEEDS</w:t>
      </w:r>
    </w:p>
    <w:p w14:paraId="29EEBF30" w14:textId="1BD8D140" w:rsidR="008D508E" w:rsidRPr="00DB2C55" w:rsidRDefault="00CA645F" w:rsidP="001906B3">
      <w:pPr>
        <w:pStyle w:val="Style"/>
        <w:spacing w:before="240"/>
        <w:ind w:right="17"/>
        <w:jc w:val="both"/>
        <w:rPr>
          <w:rFonts w:ascii="Arial" w:hAnsi="Arial" w:cs="Arial"/>
          <w:b/>
          <w:bCs/>
          <w:color w:val="000001"/>
          <w:lang w:val="en-GB"/>
        </w:rPr>
      </w:pPr>
      <w:r>
        <w:rPr>
          <w:rFonts w:ascii="Arial" w:hAnsi="Arial" w:cs="Arial"/>
          <w:color w:val="000001"/>
          <w:w w:val="105"/>
          <w:sz w:val="20"/>
          <w:szCs w:val="20"/>
          <w:lang w:val="en-GB"/>
        </w:rPr>
        <w:t>The Learning Support Team</w:t>
      </w:r>
      <w:r w:rsidR="008D508E">
        <w:rPr>
          <w:rFonts w:ascii="Arial" w:hAnsi="Arial" w:cs="Arial"/>
          <w:color w:val="000001"/>
          <w:w w:val="105"/>
          <w:sz w:val="20"/>
          <w:szCs w:val="20"/>
          <w:lang w:val="en-GB"/>
        </w:rPr>
        <w:t xml:space="preserve"> </w:t>
      </w:r>
      <w:r>
        <w:rPr>
          <w:rFonts w:ascii="Arial" w:hAnsi="Arial" w:cs="Arial"/>
          <w:color w:val="000001"/>
          <w:w w:val="105"/>
          <w:sz w:val="20"/>
          <w:szCs w:val="20"/>
          <w:lang w:val="en-GB"/>
        </w:rPr>
        <w:t>(LST) will review the needs of the student after gathering all information required. The LST will consult with the parents, DoE support staff and other relevant personnel to determine the most appropriate option to best meet the student’s learning needs and to arrange for access to services as required.</w:t>
      </w:r>
    </w:p>
    <w:p w14:paraId="2A71B480" w14:textId="77777777" w:rsidR="004740D7" w:rsidRPr="004F719D" w:rsidRDefault="004740D7" w:rsidP="004740D7">
      <w:pPr>
        <w:pStyle w:val="Style"/>
        <w:spacing w:before="240"/>
        <w:ind w:right="17"/>
        <w:jc w:val="both"/>
        <w:rPr>
          <w:rFonts w:ascii="Arial" w:hAnsi="Arial" w:cs="Arial"/>
          <w:b/>
          <w:bCs/>
          <w:color w:val="000001"/>
          <w:lang w:val="en-GB"/>
        </w:rPr>
      </w:pPr>
      <w:r w:rsidRPr="004F719D">
        <w:rPr>
          <w:rFonts w:ascii="Arial" w:hAnsi="Arial" w:cs="Arial"/>
          <w:b/>
          <w:bCs/>
          <w:color w:val="000001"/>
          <w:lang w:val="en-GB"/>
        </w:rPr>
        <w:t>SHORT TERM ENROLMENT</w:t>
      </w:r>
    </w:p>
    <w:p w14:paraId="67265A94" w14:textId="77777777" w:rsidR="004740D7" w:rsidRPr="00092C6F" w:rsidRDefault="004740D7" w:rsidP="004740D7">
      <w:pPr>
        <w:pStyle w:val="Style"/>
        <w:spacing w:before="60"/>
        <w:ind w:right="471"/>
        <w:jc w:val="both"/>
        <w:rPr>
          <w:rFonts w:ascii="Arial" w:hAnsi="Arial" w:cs="Arial"/>
          <w:color w:val="010001"/>
          <w:w w:val="105"/>
          <w:sz w:val="20"/>
          <w:szCs w:val="20"/>
          <w:lang w:val="en-GB"/>
        </w:rPr>
      </w:pPr>
      <w:r w:rsidRPr="00092C6F">
        <w:rPr>
          <w:rFonts w:ascii="Arial" w:hAnsi="Arial" w:cs="Arial"/>
          <w:color w:val="010001"/>
          <w:w w:val="105"/>
          <w:sz w:val="20"/>
          <w:szCs w:val="20"/>
          <w:lang w:val="en-GB"/>
        </w:rPr>
        <w:t xml:space="preserve">Where a student is enrolled for a period </w:t>
      </w:r>
      <w:r>
        <w:rPr>
          <w:rFonts w:ascii="Arial" w:hAnsi="Arial" w:cs="Arial"/>
          <w:color w:val="010001"/>
          <w:w w:val="105"/>
          <w:sz w:val="20"/>
          <w:szCs w:val="20"/>
          <w:lang w:val="en-GB"/>
        </w:rPr>
        <w:t xml:space="preserve">of </w:t>
      </w:r>
      <w:r w:rsidRPr="00092C6F">
        <w:rPr>
          <w:rFonts w:ascii="Arial" w:hAnsi="Arial" w:cs="Arial"/>
          <w:color w:val="010001"/>
          <w:w w:val="105"/>
          <w:sz w:val="20"/>
          <w:szCs w:val="20"/>
          <w:lang w:val="en-GB"/>
        </w:rPr>
        <w:t>less than a term:</w:t>
      </w:r>
    </w:p>
    <w:p w14:paraId="456DD5ED" w14:textId="77777777" w:rsidR="004740D7" w:rsidRPr="00092C6F" w:rsidRDefault="004740D7" w:rsidP="004740D7">
      <w:pPr>
        <w:pStyle w:val="Style"/>
        <w:numPr>
          <w:ilvl w:val="0"/>
          <w:numId w:val="11"/>
        </w:numPr>
        <w:spacing w:before="60"/>
        <w:ind w:left="567" w:right="17" w:hanging="567"/>
        <w:jc w:val="both"/>
        <w:rPr>
          <w:rFonts w:ascii="Arial" w:hAnsi="Arial" w:cs="Arial"/>
          <w:color w:val="000001"/>
          <w:w w:val="106"/>
          <w:sz w:val="20"/>
          <w:szCs w:val="20"/>
          <w:lang w:val="en-GB"/>
        </w:rPr>
      </w:pPr>
      <w:r w:rsidRPr="00092C6F">
        <w:rPr>
          <w:rFonts w:ascii="Arial" w:hAnsi="Arial" w:cs="Arial"/>
          <w:color w:val="000001"/>
          <w:w w:val="106"/>
          <w:sz w:val="20"/>
          <w:szCs w:val="20"/>
          <w:lang w:val="en-GB"/>
        </w:rPr>
        <w:t>The student should not be enrolled but regarded as short attendance</w:t>
      </w:r>
      <w:r>
        <w:rPr>
          <w:rFonts w:ascii="Arial" w:hAnsi="Arial" w:cs="Arial"/>
          <w:color w:val="000001"/>
          <w:w w:val="106"/>
          <w:sz w:val="20"/>
          <w:szCs w:val="20"/>
          <w:lang w:val="en-GB"/>
        </w:rPr>
        <w:t>.</w:t>
      </w:r>
    </w:p>
    <w:p w14:paraId="21B4D019" w14:textId="77777777" w:rsidR="004740D7" w:rsidRPr="00092C6F" w:rsidRDefault="004740D7" w:rsidP="004740D7">
      <w:pPr>
        <w:pStyle w:val="Style"/>
        <w:numPr>
          <w:ilvl w:val="0"/>
          <w:numId w:val="11"/>
        </w:numPr>
        <w:ind w:left="567" w:right="17" w:hanging="567"/>
        <w:jc w:val="both"/>
        <w:rPr>
          <w:rFonts w:ascii="Arial" w:hAnsi="Arial" w:cs="Arial"/>
          <w:color w:val="000001"/>
          <w:w w:val="106"/>
          <w:sz w:val="20"/>
          <w:szCs w:val="20"/>
          <w:lang w:val="en-GB"/>
        </w:rPr>
      </w:pPr>
      <w:r w:rsidRPr="00092C6F">
        <w:rPr>
          <w:rFonts w:ascii="Arial" w:hAnsi="Arial" w:cs="Arial"/>
          <w:color w:val="000001"/>
          <w:w w:val="106"/>
          <w:sz w:val="20"/>
          <w:szCs w:val="20"/>
          <w:lang w:val="en-GB"/>
        </w:rPr>
        <w:t>The home school maintains the child on their register notifying that the child is attending another school</w:t>
      </w:r>
      <w:r>
        <w:rPr>
          <w:rFonts w:ascii="Arial" w:hAnsi="Arial" w:cs="Arial"/>
          <w:color w:val="000001"/>
          <w:w w:val="106"/>
          <w:sz w:val="20"/>
          <w:szCs w:val="20"/>
          <w:lang w:val="en-GB"/>
        </w:rPr>
        <w:t>.</w:t>
      </w:r>
    </w:p>
    <w:p w14:paraId="30A0113F" w14:textId="77777777" w:rsidR="004740D7" w:rsidRPr="00092C6F" w:rsidRDefault="004740D7" w:rsidP="004740D7">
      <w:pPr>
        <w:pStyle w:val="Style"/>
        <w:numPr>
          <w:ilvl w:val="0"/>
          <w:numId w:val="11"/>
        </w:numPr>
        <w:ind w:left="567" w:right="17" w:hanging="567"/>
        <w:jc w:val="both"/>
        <w:rPr>
          <w:rFonts w:ascii="Arial" w:hAnsi="Arial" w:cs="Arial"/>
          <w:color w:val="000001"/>
          <w:w w:val="106"/>
          <w:sz w:val="20"/>
          <w:szCs w:val="20"/>
          <w:lang w:val="en-GB"/>
        </w:rPr>
      </w:pPr>
      <w:r w:rsidRPr="00092C6F">
        <w:rPr>
          <w:rFonts w:ascii="Arial" w:hAnsi="Arial" w:cs="Arial"/>
          <w:color w:val="000001"/>
          <w:w w:val="106"/>
          <w:sz w:val="20"/>
          <w:szCs w:val="20"/>
          <w:lang w:val="en-GB"/>
        </w:rPr>
        <w:t>The host school must keep a record of attendance and notify the home school at the end of the stay.</w:t>
      </w:r>
    </w:p>
    <w:p w14:paraId="60ABF8BB" w14:textId="77777777" w:rsidR="004740D7" w:rsidRDefault="004740D7" w:rsidP="004740D7">
      <w:pPr>
        <w:pStyle w:val="Style"/>
        <w:spacing w:before="240"/>
        <w:ind w:right="17"/>
        <w:jc w:val="both"/>
        <w:rPr>
          <w:rFonts w:ascii="Arial" w:hAnsi="Arial" w:cs="Arial"/>
          <w:b/>
          <w:bCs/>
          <w:color w:val="000001"/>
          <w:lang w:val="en-GB"/>
        </w:rPr>
      </w:pPr>
      <w:r>
        <w:rPr>
          <w:rFonts w:ascii="Arial" w:hAnsi="Arial" w:cs="Arial"/>
          <w:b/>
          <w:bCs/>
          <w:color w:val="000001"/>
          <w:lang w:val="en-GB"/>
        </w:rPr>
        <w:t>PART –TIME ENROLMENT</w:t>
      </w:r>
    </w:p>
    <w:p w14:paraId="407209AE" w14:textId="77777777" w:rsidR="004740D7" w:rsidRPr="00057938" w:rsidRDefault="004740D7" w:rsidP="004740D7">
      <w:pPr>
        <w:pStyle w:val="Style"/>
        <w:spacing w:before="60"/>
        <w:ind w:right="471"/>
        <w:jc w:val="both"/>
        <w:rPr>
          <w:rFonts w:ascii="Arial" w:hAnsi="Arial" w:cs="Arial"/>
          <w:color w:val="000000"/>
          <w:w w:val="105"/>
          <w:sz w:val="20"/>
          <w:szCs w:val="20"/>
          <w:lang w:val="en-GB"/>
        </w:rPr>
      </w:pPr>
      <w:r>
        <w:rPr>
          <w:rFonts w:ascii="Arial" w:hAnsi="Arial" w:cs="Arial"/>
          <w:color w:val="000000"/>
          <w:w w:val="105"/>
          <w:sz w:val="20"/>
          <w:szCs w:val="20"/>
          <w:lang w:val="en-GB"/>
        </w:rPr>
        <w:t>Must have the approval of the Principal and be linked to a specific pathway or student need. DoE documentation must be accessed.</w:t>
      </w:r>
    </w:p>
    <w:p w14:paraId="29A53C3C" w14:textId="74317F54" w:rsidR="00ED70F9" w:rsidRPr="004F719D" w:rsidRDefault="005967EB" w:rsidP="001906B3">
      <w:pPr>
        <w:pStyle w:val="Style"/>
        <w:spacing w:before="240"/>
        <w:ind w:right="17"/>
        <w:jc w:val="both"/>
        <w:rPr>
          <w:rFonts w:ascii="Arial" w:hAnsi="Arial" w:cs="Arial"/>
          <w:b/>
          <w:bCs/>
          <w:color w:val="000001"/>
          <w:lang w:val="en-GB"/>
        </w:rPr>
      </w:pPr>
      <w:r w:rsidRPr="004F719D">
        <w:rPr>
          <w:rFonts w:ascii="Arial" w:hAnsi="Arial" w:cs="Arial"/>
          <w:b/>
          <w:bCs/>
          <w:color w:val="000001"/>
          <w:lang w:val="en-GB"/>
        </w:rPr>
        <w:t>ENROL</w:t>
      </w:r>
      <w:r w:rsidR="00B32A25" w:rsidRPr="004F719D">
        <w:rPr>
          <w:rFonts w:ascii="Arial" w:hAnsi="Arial" w:cs="Arial"/>
          <w:b/>
          <w:bCs/>
          <w:color w:val="000001"/>
          <w:lang w:val="en-GB"/>
        </w:rPr>
        <w:t>MENT OF NON-AUSTRALIAN CITIZENS</w:t>
      </w:r>
    </w:p>
    <w:p w14:paraId="4304915B" w14:textId="5782EB8E" w:rsidR="00ED70F9" w:rsidRPr="00092C6F" w:rsidRDefault="004740D7" w:rsidP="001906B3">
      <w:pPr>
        <w:pStyle w:val="Style"/>
        <w:spacing w:before="60"/>
        <w:ind w:right="471"/>
        <w:jc w:val="both"/>
        <w:rPr>
          <w:rFonts w:ascii="Arial" w:hAnsi="Arial" w:cs="Arial"/>
          <w:color w:val="010001"/>
          <w:w w:val="105"/>
          <w:sz w:val="20"/>
          <w:szCs w:val="20"/>
          <w:lang w:val="en-GB"/>
        </w:rPr>
      </w:pPr>
      <w:r>
        <w:rPr>
          <w:rFonts w:ascii="Arial" w:hAnsi="Arial" w:cs="Arial"/>
          <w:color w:val="010001"/>
          <w:w w:val="105"/>
          <w:sz w:val="20"/>
          <w:szCs w:val="20"/>
          <w:lang w:val="en-GB"/>
        </w:rPr>
        <w:t>The DoE Conditions for Enrolment of Non-Australian Citizens in NSW Government Schools will be followed.</w:t>
      </w:r>
    </w:p>
    <w:p w14:paraId="7D2C298F" w14:textId="77777777" w:rsidR="004A4F9A" w:rsidRDefault="004A4F9A" w:rsidP="001906B3">
      <w:pPr>
        <w:pStyle w:val="Style"/>
        <w:spacing w:before="240"/>
        <w:ind w:right="17"/>
        <w:jc w:val="both"/>
        <w:rPr>
          <w:rFonts w:ascii="Arial" w:hAnsi="Arial" w:cs="Arial"/>
          <w:b/>
          <w:bCs/>
          <w:color w:val="000001"/>
          <w:lang w:val="en-GB"/>
        </w:rPr>
      </w:pPr>
      <w:r>
        <w:rPr>
          <w:rFonts w:ascii="Arial" w:hAnsi="Arial" w:cs="Arial"/>
          <w:b/>
          <w:bCs/>
          <w:color w:val="000001"/>
          <w:lang w:val="en-GB"/>
        </w:rPr>
        <w:t>INTERNATIONAL FULL FEE PAYING STUDENTS</w:t>
      </w:r>
    </w:p>
    <w:p w14:paraId="26BF5F32" w14:textId="41B42134" w:rsidR="00057938" w:rsidRPr="003579EF" w:rsidRDefault="004A4F9A" w:rsidP="001906B3">
      <w:pPr>
        <w:pStyle w:val="Style"/>
        <w:spacing w:before="60"/>
        <w:ind w:right="471"/>
        <w:jc w:val="both"/>
        <w:rPr>
          <w:rFonts w:ascii="Arial" w:hAnsi="Arial" w:cs="Arial"/>
          <w:bCs/>
          <w:color w:val="000001"/>
          <w:sz w:val="20"/>
          <w:szCs w:val="20"/>
          <w:lang w:val="en-GB"/>
        </w:rPr>
      </w:pPr>
      <w:r w:rsidRPr="004A4F9A">
        <w:rPr>
          <w:rFonts w:ascii="Arial" w:hAnsi="Arial" w:cs="Arial"/>
          <w:bCs/>
          <w:color w:val="000001"/>
          <w:sz w:val="20"/>
          <w:szCs w:val="20"/>
          <w:lang w:val="en-GB"/>
        </w:rPr>
        <w:t>Specific D</w:t>
      </w:r>
      <w:r w:rsidR="007D4D18">
        <w:rPr>
          <w:rFonts w:ascii="Arial" w:hAnsi="Arial" w:cs="Arial"/>
          <w:bCs/>
          <w:color w:val="000001"/>
          <w:sz w:val="20"/>
          <w:szCs w:val="20"/>
          <w:lang w:val="en-GB"/>
        </w:rPr>
        <w:t>o</w:t>
      </w:r>
      <w:r>
        <w:rPr>
          <w:rFonts w:ascii="Arial" w:hAnsi="Arial" w:cs="Arial"/>
          <w:bCs/>
          <w:color w:val="000001"/>
          <w:sz w:val="20"/>
          <w:szCs w:val="20"/>
          <w:lang w:val="en-GB"/>
        </w:rPr>
        <w:t>E</w:t>
      </w:r>
      <w:r w:rsidRPr="004A4F9A">
        <w:rPr>
          <w:rFonts w:ascii="Arial" w:hAnsi="Arial" w:cs="Arial"/>
          <w:bCs/>
          <w:color w:val="000001"/>
          <w:sz w:val="20"/>
          <w:szCs w:val="20"/>
          <w:lang w:val="en-GB"/>
        </w:rPr>
        <w:t xml:space="preserve"> procedure </w:t>
      </w:r>
      <w:r w:rsidR="004740D7">
        <w:rPr>
          <w:rFonts w:ascii="Arial" w:hAnsi="Arial" w:cs="Arial"/>
          <w:bCs/>
          <w:color w:val="000001"/>
          <w:sz w:val="20"/>
          <w:szCs w:val="20"/>
          <w:lang w:val="en-GB"/>
        </w:rPr>
        <w:t>will</w:t>
      </w:r>
      <w:r w:rsidRPr="004A4F9A">
        <w:rPr>
          <w:rFonts w:ascii="Arial" w:hAnsi="Arial" w:cs="Arial"/>
          <w:bCs/>
          <w:color w:val="000001"/>
          <w:sz w:val="20"/>
          <w:szCs w:val="20"/>
          <w:lang w:val="en-GB"/>
        </w:rPr>
        <w:t xml:space="preserve"> be followed</w:t>
      </w:r>
      <w:r w:rsidR="00057938">
        <w:rPr>
          <w:rFonts w:ascii="Arial" w:hAnsi="Arial" w:cs="Arial"/>
          <w:bCs/>
          <w:color w:val="000001"/>
          <w:sz w:val="20"/>
          <w:szCs w:val="20"/>
          <w:lang w:val="en-GB"/>
        </w:rPr>
        <w:t>.</w:t>
      </w:r>
    </w:p>
    <w:sectPr w:rsidR="00057938" w:rsidRPr="003579EF" w:rsidSect="008C1E9C">
      <w:footerReference w:type="default" r:id="rId10"/>
      <w:type w:val="nextColumn"/>
      <w:pgSz w:w="11907" w:h="16840" w:code="9"/>
      <w:pgMar w:top="426" w:right="1134" w:bottom="426" w:left="1134" w:header="72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B1A6" w14:textId="77777777" w:rsidR="00D31C02" w:rsidRDefault="00D31C02" w:rsidP="00AC1BEE">
      <w:pPr>
        <w:spacing w:after="0" w:line="240" w:lineRule="auto"/>
      </w:pPr>
      <w:r>
        <w:separator/>
      </w:r>
    </w:p>
  </w:endnote>
  <w:endnote w:type="continuationSeparator" w:id="0">
    <w:p w14:paraId="5EA61ACF" w14:textId="77777777" w:rsidR="00D31C02" w:rsidRDefault="00D31C02" w:rsidP="00AC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563"/>
      <w:docPartObj>
        <w:docPartGallery w:val="Page Numbers (Bottom of Page)"/>
        <w:docPartUnique/>
      </w:docPartObj>
    </w:sdtPr>
    <w:sdtEndPr>
      <w:rPr>
        <w:rFonts w:ascii="Arial" w:hAnsi="Arial" w:cs="Arial"/>
        <w:sz w:val="12"/>
        <w:szCs w:val="12"/>
      </w:rPr>
    </w:sdtEndPr>
    <w:sdtContent>
      <w:p w14:paraId="4BAFB2AD" w14:textId="7BD680BD" w:rsidR="006F16FA" w:rsidRPr="00AC1BEE" w:rsidRDefault="000216B0" w:rsidP="00AC1BEE">
        <w:pPr>
          <w:pStyle w:val="Footer"/>
          <w:jc w:val="right"/>
          <w:rPr>
            <w:rFonts w:ascii="Arial" w:hAnsi="Arial" w:cs="Arial"/>
            <w:sz w:val="12"/>
            <w:szCs w:val="12"/>
          </w:rPr>
        </w:pPr>
        <w:r w:rsidRPr="00AC1BEE">
          <w:rPr>
            <w:rFonts w:ascii="Arial" w:hAnsi="Arial" w:cs="Arial"/>
            <w:sz w:val="12"/>
            <w:szCs w:val="12"/>
          </w:rPr>
          <w:fldChar w:fldCharType="begin"/>
        </w:r>
        <w:r w:rsidR="006F16FA" w:rsidRPr="00AC1BEE">
          <w:rPr>
            <w:rFonts w:ascii="Arial" w:hAnsi="Arial" w:cs="Arial"/>
            <w:sz w:val="12"/>
            <w:szCs w:val="12"/>
          </w:rPr>
          <w:instrText xml:space="preserve"> PAGE   \* MERGEFORMAT </w:instrText>
        </w:r>
        <w:r w:rsidRPr="00AC1BEE">
          <w:rPr>
            <w:rFonts w:ascii="Arial" w:hAnsi="Arial" w:cs="Arial"/>
            <w:sz w:val="12"/>
            <w:szCs w:val="12"/>
          </w:rPr>
          <w:fldChar w:fldCharType="separate"/>
        </w:r>
        <w:r w:rsidR="00FB6A40">
          <w:rPr>
            <w:rFonts w:ascii="Arial" w:hAnsi="Arial" w:cs="Arial"/>
            <w:noProof/>
            <w:sz w:val="12"/>
            <w:szCs w:val="12"/>
          </w:rPr>
          <w:t>2</w:t>
        </w:r>
        <w:r w:rsidRPr="00AC1BEE">
          <w:rPr>
            <w:rFonts w:ascii="Arial" w:hAnsi="Arial" w:cs="Arial"/>
            <w:sz w:val="12"/>
            <w:szCs w:val="12"/>
          </w:rPr>
          <w:fldChar w:fldCharType="end"/>
        </w:r>
      </w:p>
    </w:sdtContent>
  </w:sdt>
  <w:p w14:paraId="2E666F57" w14:textId="77777777" w:rsidR="006F16FA" w:rsidRDefault="006F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FFC30" w14:textId="77777777" w:rsidR="00D31C02" w:rsidRDefault="00D31C02" w:rsidP="00AC1BEE">
      <w:pPr>
        <w:spacing w:after="0" w:line="240" w:lineRule="auto"/>
      </w:pPr>
      <w:r>
        <w:separator/>
      </w:r>
    </w:p>
  </w:footnote>
  <w:footnote w:type="continuationSeparator" w:id="0">
    <w:p w14:paraId="6987F31F" w14:textId="77777777" w:rsidR="00D31C02" w:rsidRDefault="00D31C02" w:rsidP="00AC1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EC6A36"/>
    <w:lvl w:ilvl="0">
      <w:numFmt w:val="bullet"/>
      <w:lvlText w:val="*"/>
      <w:lvlJc w:val="left"/>
    </w:lvl>
  </w:abstractNum>
  <w:abstractNum w:abstractNumId="1">
    <w:nsid w:val="03D82D96"/>
    <w:multiLevelType w:val="hybridMultilevel"/>
    <w:tmpl w:val="EF342C10"/>
    <w:lvl w:ilvl="0" w:tplc="70EC6A36">
      <w:start w:val="65535"/>
      <w:numFmt w:val="bullet"/>
      <w:lvlText w:val=""/>
      <w:lvlJc w:val="left"/>
      <w:pPr>
        <w:ind w:left="5" w:firstLine="0"/>
      </w:pPr>
      <w:rPr>
        <w:rFonts w:ascii="Symbol" w:hAnsi="Symbol" w:hint="default"/>
        <w:color w:val="000001"/>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
    <w:nsid w:val="128A5DA9"/>
    <w:multiLevelType w:val="hybridMultilevel"/>
    <w:tmpl w:val="1CAC71B8"/>
    <w:lvl w:ilvl="0" w:tplc="70EC6A36">
      <w:start w:val="65535"/>
      <w:numFmt w:val="bullet"/>
      <w:lvlText w:val=""/>
      <w:lvlJc w:val="left"/>
      <w:pPr>
        <w:ind w:left="360" w:hanging="360"/>
      </w:pPr>
      <w:rPr>
        <w:rFonts w:ascii="Symbol" w:hAnsi="Symbol" w:hint="default"/>
        <w:color w:val="00000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420587"/>
    <w:multiLevelType w:val="hybridMultilevel"/>
    <w:tmpl w:val="4C5A6EC6"/>
    <w:lvl w:ilvl="0" w:tplc="3EACCED4">
      <w:start w:val="65535"/>
      <w:numFmt w:val="bullet"/>
      <w:lvlText w:val="­"/>
      <w:lvlJc w:val="left"/>
      <w:pPr>
        <w:ind w:left="0" w:firstLine="0"/>
      </w:pPr>
      <w:rPr>
        <w:rFonts w:ascii="Arial" w:hAnsi="Arial" w:hint="default"/>
        <w:color w:val="00000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ED6DB5"/>
    <w:multiLevelType w:val="hybridMultilevel"/>
    <w:tmpl w:val="0BF03E2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5">
    <w:nsid w:val="514D38D4"/>
    <w:multiLevelType w:val="hybridMultilevel"/>
    <w:tmpl w:val="CB6E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634990"/>
    <w:multiLevelType w:val="hybridMultilevel"/>
    <w:tmpl w:val="92B01044"/>
    <w:lvl w:ilvl="0" w:tplc="70EC6A36">
      <w:start w:val="65535"/>
      <w:numFmt w:val="bullet"/>
      <w:lvlText w:val=""/>
      <w:lvlJc w:val="left"/>
      <w:pPr>
        <w:ind w:left="720" w:hanging="360"/>
      </w:pPr>
      <w:rPr>
        <w:rFonts w:ascii="Symbol" w:hAnsi="Symbol" w:hint="default"/>
        <w:color w:val="00000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00001"/>
        </w:rPr>
      </w:lvl>
    </w:lvlOverride>
  </w:num>
  <w:num w:numId="2">
    <w:abstractNumId w:val="0"/>
    <w:lvlOverride w:ilvl="0">
      <w:lvl w:ilvl="0">
        <w:start w:val="65535"/>
        <w:numFmt w:val="bullet"/>
        <w:lvlText w:val=""/>
        <w:lvlJc w:val="left"/>
        <w:pPr>
          <w:ind w:left="720" w:hanging="360"/>
        </w:pPr>
        <w:rPr>
          <w:rFonts w:ascii="Symbol" w:hAnsi="Symbol" w:hint="default"/>
          <w:color w:val="000001"/>
        </w:rPr>
      </w:lvl>
    </w:lvlOverride>
  </w:num>
  <w:num w:numId="3">
    <w:abstractNumId w:val="0"/>
    <w:lvlOverride w:ilvl="0">
      <w:lvl w:ilvl="0">
        <w:start w:val="65535"/>
        <w:numFmt w:val="bullet"/>
        <w:lvlText w:val=""/>
        <w:legacy w:legacy="1" w:legacySpace="0" w:legacyIndent="0"/>
        <w:lvlJc w:val="left"/>
        <w:rPr>
          <w:rFonts w:ascii="Symbol" w:hAnsi="Symbol" w:hint="default"/>
          <w:color w:val="0B090C"/>
        </w:rPr>
      </w:lvl>
    </w:lvlOverride>
  </w:num>
  <w:num w:numId="4">
    <w:abstractNumId w:val="0"/>
    <w:lvlOverride w:ilvl="0">
      <w:lvl w:ilvl="0">
        <w:start w:val="65535"/>
        <w:numFmt w:val="bullet"/>
        <w:lvlText w:val=""/>
        <w:lvlJc w:val="left"/>
        <w:pPr>
          <w:ind w:left="720" w:hanging="360"/>
        </w:pPr>
        <w:rPr>
          <w:rFonts w:ascii="Symbol" w:hAnsi="Symbol" w:hint="default"/>
          <w:color w:val="000001"/>
        </w:rPr>
      </w:lvl>
    </w:lvlOverride>
  </w:num>
  <w:num w:numId="5">
    <w:abstractNumId w:val="0"/>
    <w:lvlOverride w:ilvl="0">
      <w:lvl w:ilvl="0">
        <w:start w:val="65535"/>
        <w:numFmt w:val="bullet"/>
        <w:lvlText w:val=""/>
        <w:legacy w:legacy="1" w:legacySpace="0" w:legacyIndent="0"/>
        <w:lvlJc w:val="left"/>
        <w:rPr>
          <w:rFonts w:ascii="Symbol" w:hAnsi="Symbol" w:hint="default"/>
          <w:color w:val="272526"/>
        </w:rPr>
      </w:lvl>
    </w:lvlOverride>
  </w:num>
  <w:num w:numId="6">
    <w:abstractNumId w:val="0"/>
    <w:lvlOverride w:ilvl="0">
      <w:lvl w:ilvl="0">
        <w:start w:val="65535"/>
        <w:numFmt w:val="bullet"/>
        <w:lvlText w:val=""/>
        <w:legacy w:legacy="1" w:legacySpace="0" w:legacyIndent="0"/>
        <w:lvlJc w:val="left"/>
        <w:rPr>
          <w:rFonts w:ascii="Symbol" w:hAnsi="Symbol" w:hint="default"/>
          <w:color w:val="050405"/>
        </w:rPr>
      </w:lvl>
    </w:lvlOverride>
  </w:num>
  <w:num w:numId="7">
    <w:abstractNumId w:val="4"/>
  </w:num>
  <w:num w:numId="8">
    <w:abstractNumId w:val="3"/>
  </w:num>
  <w:num w:numId="9">
    <w:abstractNumId w:val="2"/>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16B0"/>
    <w:rsid w:val="00050E77"/>
    <w:rsid w:val="00057938"/>
    <w:rsid w:val="00092C6F"/>
    <w:rsid w:val="0009663E"/>
    <w:rsid w:val="000A1A9D"/>
    <w:rsid w:val="000B6FC1"/>
    <w:rsid w:val="000C73E7"/>
    <w:rsid w:val="0010121D"/>
    <w:rsid w:val="00103A19"/>
    <w:rsid w:val="00106069"/>
    <w:rsid w:val="0013725E"/>
    <w:rsid w:val="00161BC3"/>
    <w:rsid w:val="00174EF1"/>
    <w:rsid w:val="001906B3"/>
    <w:rsid w:val="001B12DF"/>
    <w:rsid w:val="001B5026"/>
    <w:rsid w:val="001E437F"/>
    <w:rsid w:val="00203B3E"/>
    <w:rsid w:val="0021364B"/>
    <w:rsid w:val="002449D4"/>
    <w:rsid w:val="00254C0B"/>
    <w:rsid w:val="002662FA"/>
    <w:rsid w:val="00296CCF"/>
    <w:rsid w:val="002F46EB"/>
    <w:rsid w:val="003579EF"/>
    <w:rsid w:val="003A5A3C"/>
    <w:rsid w:val="003B7CD5"/>
    <w:rsid w:val="003F2352"/>
    <w:rsid w:val="00430FC6"/>
    <w:rsid w:val="004740D7"/>
    <w:rsid w:val="00474F08"/>
    <w:rsid w:val="00485568"/>
    <w:rsid w:val="004A4F9A"/>
    <w:rsid w:val="004F719D"/>
    <w:rsid w:val="00512964"/>
    <w:rsid w:val="005967EB"/>
    <w:rsid w:val="005D7719"/>
    <w:rsid w:val="005E695A"/>
    <w:rsid w:val="006049A4"/>
    <w:rsid w:val="00612689"/>
    <w:rsid w:val="006276AA"/>
    <w:rsid w:val="00681B23"/>
    <w:rsid w:val="006A3693"/>
    <w:rsid w:val="006F16FA"/>
    <w:rsid w:val="00711D9E"/>
    <w:rsid w:val="00727F1E"/>
    <w:rsid w:val="007829F3"/>
    <w:rsid w:val="00784247"/>
    <w:rsid w:val="007B71CE"/>
    <w:rsid w:val="007C5CE9"/>
    <w:rsid w:val="007D4D18"/>
    <w:rsid w:val="008115F4"/>
    <w:rsid w:val="008849AE"/>
    <w:rsid w:val="008B309B"/>
    <w:rsid w:val="008C1E9C"/>
    <w:rsid w:val="008C64E7"/>
    <w:rsid w:val="008D508E"/>
    <w:rsid w:val="00910E6E"/>
    <w:rsid w:val="009430EF"/>
    <w:rsid w:val="009B1058"/>
    <w:rsid w:val="00A179DF"/>
    <w:rsid w:val="00A756A4"/>
    <w:rsid w:val="00AC1BEE"/>
    <w:rsid w:val="00AF4D0B"/>
    <w:rsid w:val="00AF4F8A"/>
    <w:rsid w:val="00B12076"/>
    <w:rsid w:val="00B32A25"/>
    <w:rsid w:val="00B569A7"/>
    <w:rsid w:val="00B96F33"/>
    <w:rsid w:val="00BA7395"/>
    <w:rsid w:val="00BD3346"/>
    <w:rsid w:val="00BE036C"/>
    <w:rsid w:val="00BE4DA5"/>
    <w:rsid w:val="00C51A6D"/>
    <w:rsid w:val="00C53444"/>
    <w:rsid w:val="00CA645F"/>
    <w:rsid w:val="00CD53A3"/>
    <w:rsid w:val="00D03372"/>
    <w:rsid w:val="00D31C02"/>
    <w:rsid w:val="00DB0BBC"/>
    <w:rsid w:val="00DB2C55"/>
    <w:rsid w:val="00E16600"/>
    <w:rsid w:val="00E516E5"/>
    <w:rsid w:val="00E542D2"/>
    <w:rsid w:val="00E574A4"/>
    <w:rsid w:val="00E57508"/>
    <w:rsid w:val="00E87886"/>
    <w:rsid w:val="00ED70F9"/>
    <w:rsid w:val="00EF04B1"/>
    <w:rsid w:val="00EF4EB5"/>
    <w:rsid w:val="00F00ED8"/>
    <w:rsid w:val="00F6677C"/>
    <w:rsid w:val="00F722B2"/>
    <w:rsid w:val="00F75540"/>
    <w:rsid w:val="00FB6A40"/>
    <w:rsid w:val="00FD79E0"/>
    <w:rsid w:val="00FF0DE1"/>
    <w:rsid w:val="00FF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D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D70F9"/>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C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BEE"/>
  </w:style>
  <w:style w:type="paragraph" w:styleId="Footer">
    <w:name w:val="footer"/>
    <w:basedOn w:val="Normal"/>
    <w:link w:val="FooterChar"/>
    <w:uiPriority w:val="99"/>
    <w:unhideWhenUsed/>
    <w:rsid w:val="00AC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BEE"/>
  </w:style>
  <w:style w:type="paragraph" w:styleId="BalloonText">
    <w:name w:val="Balloon Text"/>
    <w:basedOn w:val="Normal"/>
    <w:link w:val="BalloonTextChar"/>
    <w:uiPriority w:val="99"/>
    <w:semiHidden/>
    <w:unhideWhenUsed/>
    <w:rsid w:val="00A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D70F9"/>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C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BEE"/>
  </w:style>
  <w:style w:type="paragraph" w:styleId="Footer">
    <w:name w:val="footer"/>
    <w:basedOn w:val="Normal"/>
    <w:link w:val="FooterChar"/>
    <w:uiPriority w:val="99"/>
    <w:unhideWhenUsed/>
    <w:rsid w:val="00AC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BEE"/>
  </w:style>
  <w:style w:type="paragraph" w:styleId="BalloonText">
    <w:name w:val="Balloon Text"/>
    <w:basedOn w:val="Normal"/>
    <w:link w:val="BalloonTextChar"/>
    <w:uiPriority w:val="99"/>
    <w:semiHidden/>
    <w:unhideWhenUsed/>
    <w:rsid w:val="00A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24BF-FA38-4321-8C95-1253640C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dc:creator>
  <cp:lastModifiedBy>Connell, Karen</cp:lastModifiedBy>
  <cp:revision>24</cp:revision>
  <cp:lastPrinted>2016-10-12T20:58:00Z</cp:lastPrinted>
  <dcterms:created xsi:type="dcterms:W3CDTF">2016-10-09T07:52:00Z</dcterms:created>
  <dcterms:modified xsi:type="dcterms:W3CDTF">2016-10-12T23:52:00Z</dcterms:modified>
</cp:coreProperties>
</file>